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CBECC" w14:textId="77777777" w:rsidR="00C73F58" w:rsidRDefault="00C73F58" w:rsidP="00C73F58">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Simone Colombelli </w:t>
      </w:r>
    </w:p>
    <w:p w14:paraId="7A1069EE" w14:textId="0EDC386B" w:rsidR="00C73F58" w:rsidRDefault="0026152F" w:rsidP="00C73F58">
      <w:pPr>
        <w:pStyle w:val="xmsonormal"/>
        <w:spacing w:after="160"/>
        <w:jc w:val="center"/>
        <w:rPr>
          <w:rStyle w:val="xcontentpasted0"/>
          <w:rFonts w:ascii="Montserrat" w:hAnsi="Montserrat"/>
          <w:b/>
          <w:bCs/>
          <w:color w:val="243962"/>
          <w:sz w:val="28"/>
          <w:szCs w:val="28"/>
        </w:rPr>
      </w:pPr>
      <w:r w:rsidRPr="7552A713">
        <w:rPr>
          <w:rStyle w:val="xcontentpasted0"/>
          <w:rFonts w:ascii="Montserrat" w:hAnsi="Montserrat"/>
          <w:b/>
          <w:bCs/>
          <w:color w:val="243962"/>
          <w:sz w:val="28"/>
          <w:szCs w:val="28"/>
        </w:rPr>
        <w:t xml:space="preserve">La economía está pidiendo </w:t>
      </w:r>
      <w:r w:rsidR="00675DB2" w:rsidRPr="7552A713">
        <w:rPr>
          <w:rStyle w:val="xcontentpasted0"/>
          <w:rFonts w:ascii="Montserrat" w:hAnsi="Montserrat"/>
          <w:b/>
          <w:bCs/>
          <w:color w:val="243962"/>
          <w:sz w:val="28"/>
          <w:szCs w:val="28"/>
        </w:rPr>
        <w:t xml:space="preserve">ya </w:t>
      </w:r>
      <w:r w:rsidRPr="7552A713">
        <w:rPr>
          <w:rStyle w:val="xcontentpasted0"/>
          <w:rFonts w:ascii="Montserrat" w:hAnsi="Montserrat"/>
          <w:b/>
          <w:bCs/>
          <w:color w:val="243962"/>
          <w:sz w:val="28"/>
          <w:szCs w:val="28"/>
        </w:rPr>
        <w:t>una bajada de tipos, pero el BCE esperará hasta junio para hacerla efectiva</w:t>
      </w:r>
    </w:p>
    <w:p w14:paraId="61336B94" w14:textId="77777777" w:rsidR="00C73F58" w:rsidRDefault="00C73F58" w:rsidP="00C73F58">
      <w:pPr>
        <w:spacing w:before="240"/>
        <w:rPr>
          <w:rFonts w:ascii="Muli" w:hAnsi="Muli"/>
          <w:sz w:val="24"/>
          <w:szCs w:val="24"/>
        </w:rPr>
      </w:pPr>
    </w:p>
    <w:p w14:paraId="5B4A25EF" w14:textId="24C4B006" w:rsidR="00C73F58" w:rsidRDefault="00C73F58" w:rsidP="00C73F58">
      <w:pPr>
        <w:spacing w:before="240"/>
        <w:rPr>
          <w:rFonts w:ascii="Muli" w:hAnsi="Muli"/>
          <w:sz w:val="24"/>
          <w:szCs w:val="24"/>
        </w:rPr>
      </w:pPr>
      <w:r>
        <w:rPr>
          <w:rFonts w:ascii="Muli" w:hAnsi="Muli"/>
          <w:sz w:val="24"/>
          <w:szCs w:val="24"/>
        </w:rPr>
        <w:t xml:space="preserve">Madrid, </w:t>
      </w:r>
      <w:r w:rsidR="62F9F1D9" w:rsidRPr="5654841E">
        <w:rPr>
          <w:rFonts w:ascii="Muli" w:hAnsi="Muli"/>
          <w:sz w:val="24"/>
          <w:szCs w:val="24"/>
        </w:rPr>
        <w:t>11</w:t>
      </w:r>
      <w:r>
        <w:rPr>
          <w:rFonts w:ascii="Muli" w:hAnsi="Muli"/>
          <w:sz w:val="24"/>
          <w:szCs w:val="24"/>
        </w:rPr>
        <w:t xml:space="preserve"> de </w:t>
      </w:r>
      <w:r w:rsidR="62F9F1D9" w:rsidRPr="5654841E">
        <w:rPr>
          <w:rFonts w:ascii="Muli" w:hAnsi="Muli"/>
          <w:sz w:val="24"/>
          <w:szCs w:val="24"/>
        </w:rPr>
        <w:t>abril</w:t>
      </w:r>
      <w:r>
        <w:rPr>
          <w:rFonts w:ascii="Muli" w:hAnsi="Muli"/>
          <w:sz w:val="24"/>
          <w:szCs w:val="24"/>
        </w:rPr>
        <w:t xml:space="preserve"> de 2024 </w:t>
      </w:r>
    </w:p>
    <w:p w14:paraId="22D65C40" w14:textId="10D4D73C" w:rsidR="00480CB5" w:rsidRDefault="00480CB5" w:rsidP="00480CB5">
      <w:pPr>
        <w:pStyle w:val="paragraph"/>
        <w:spacing w:before="240" w:beforeAutospacing="0" w:after="0" w:afterAutospacing="0"/>
        <w:textAlignment w:val="baseline"/>
        <w:rPr>
          <w:rStyle w:val="normaltextrun"/>
        </w:rPr>
      </w:pPr>
      <w:r>
        <w:rPr>
          <w:rStyle w:val="normaltextrun"/>
          <w:rFonts w:ascii="Muli" w:hAnsi="Muli"/>
        </w:rPr>
        <w:t>“Cada vez está más cerca la tan esperada bajada de los tipos de interés por parte del Banco Central Europeo (BCE), pero no será en la reunión que mantendrá este jueves, sino, como pronto en la que tiene prevista el organismo europeo el día 6 de junio. La cita de hoy es un mero trámite para mantener, al menos dos meses más, los tipos de interés en el 4,5% y la presidenta del BCE, Christine Lagarde, seguramente la aproveche para lanzar algunas declaraciones que confirmen que en junio el BCE hará una pequeña bajada de tipos. Eso sí, no creemos que sea de más de 25 puntos básicos, por lo que los tipos de interés se quedarán entonces en el 4,25%.</w:t>
      </w:r>
    </w:p>
    <w:p w14:paraId="6287C943" w14:textId="72C14860" w:rsidR="00C73F58" w:rsidRDefault="00C73F58" w:rsidP="00C73F58">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De hecho, si miramos algunos indicadores económicos vemos que, de haber reunión en mayo (no </w:t>
      </w:r>
      <w:r w:rsidR="007D7DDE">
        <w:rPr>
          <w:rStyle w:val="normaltextrun"/>
          <w:rFonts w:ascii="Muli" w:hAnsi="Muli"/>
        </w:rPr>
        <w:t>la habrá</w:t>
      </w:r>
      <w:r>
        <w:rPr>
          <w:rStyle w:val="normaltextrun"/>
          <w:rFonts w:ascii="Muli" w:hAnsi="Muli"/>
        </w:rPr>
        <w:t>) esa bajada podría incluso adelantarse. Entre los motivos están que el precio del oro se encuentra en máximos históricos</w:t>
      </w:r>
      <w:r w:rsidR="007D7DDE">
        <w:rPr>
          <w:rStyle w:val="normaltextrun"/>
          <w:rFonts w:ascii="Muli" w:hAnsi="Muli"/>
        </w:rPr>
        <w:t xml:space="preserve"> (que el oro esté al alza es indicativo de que se esperan tipos más bajos) y que la economía en algunas de las principales potencias europeas (Alemania, Francia, Italia, Portugal…) está completamente estancada. De hecho, estos países han instado ya al BCE a empezar cuanto antes con la bajada de los tipos de interés que les haga ‘respirar’.</w:t>
      </w:r>
    </w:p>
    <w:p w14:paraId="2400D9E8" w14:textId="77777777" w:rsidR="000273B5" w:rsidRDefault="00527766" w:rsidP="00527766">
      <w:pPr>
        <w:pStyle w:val="paragraph"/>
        <w:spacing w:before="240" w:beforeAutospacing="0" w:after="0" w:afterAutospacing="0"/>
        <w:textAlignment w:val="baseline"/>
        <w:rPr>
          <w:rStyle w:val="normaltextrun"/>
          <w:rFonts w:ascii="Muli" w:hAnsi="Muli"/>
        </w:rPr>
      </w:pPr>
      <w:r w:rsidRPr="00527766">
        <w:rPr>
          <w:rStyle w:val="normaltextrun"/>
          <w:rFonts w:ascii="Muli" w:hAnsi="Muli"/>
        </w:rPr>
        <w:t xml:space="preserve">Si se produjera la tan esperada bajada en junio, el BCE se adelantaría en tomar la decisión a la FED, aunque solo fuera por unas horas. La Reserva Federal de Estados Unidos (FED) también tiene previsto reunirse el día 11, pero no será hasta el 12 cuando tome alguna decisión sobre sus tipos de interés, que ahora se sitúan entre el 5,25% y el 5,5%. </w:t>
      </w:r>
      <w:r w:rsidR="007D7DDE">
        <w:rPr>
          <w:rStyle w:val="normaltextrun"/>
          <w:rFonts w:ascii="Muli" w:hAnsi="Muli"/>
        </w:rPr>
        <w:t xml:space="preserve"> </w:t>
      </w:r>
    </w:p>
    <w:p w14:paraId="1461B850" w14:textId="68664ED8" w:rsidR="007D7DDE" w:rsidRDefault="00C964EB" w:rsidP="00527766">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Para eso todavía </w:t>
      </w:r>
      <w:r w:rsidR="007D7DDE">
        <w:rPr>
          <w:rStyle w:val="normaltextrun"/>
          <w:rFonts w:ascii="Muli" w:hAnsi="Muli"/>
        </w:rPr>
        <w:t xml:space="preserve">habrá que esperar </w:t>
      </w:r>
      <w:r w:rsidR="25A28F3B" w:rsidRPr="5654841E">
        <w:rPr>
          <w:rStyle w:val="normaltextrun"/>
          <w:rFonts w:ascii="Muli" w:hAnsi="Muli"/>
        </w:rPr>
        <w:t xml:space="preserve">como mínimo </w:t>
      </w:r>
      <w:r w:rsidR="007D7DDE">
        <w:rPr>
          <w:rStyle w:val="normaltextrun"/>
          <w:rFonts w:ascii="Muli" w:hAnsi="Muli"/>
        </w:rPr>
        <w:t>un par de meses para que los tipos de interés bajen, pero no para ver las primeras bajadas de cuotas en las hipotecas variables ya contratadas con revisión anual</w:t>
      </w:r>
      <w:r w:rsidR="4901F87A" w:rsidRPr="5654841E">
        <w:rPr>
          <w:rStyle w:val="normaltextrun"/>
          <w:rFonts w:ascii="Muli" w:hAnsi="Muli"/>
        </w:rPr>
        <w:t xml:space="preserve"> desde hace 27 meses, concretamente desde diciembre de 2021</w:t>
      </w:r>
      <w:r w:rsidR="007D7DDE" w:rsidRPr="5654841E">
        <w:rPr>
          <w:rStyle w:val="normaltextrun"/>
          <w:rFonts w:ascii="Muli" w:hAnsi="Muli"/>
        </w:rPr>
        <w:t>.</w:t>
      </w:r>
      <w:r w:rsidR="007D7DDE">
        <w:rPr>
          <w:rStyle w:val="normaltextrun"/>
          <w:rFonts w:ascii="Muli" w:hAnsi="Muli"/>
        </w:rPr>
        <w:t xml:space="preserve"> Esta sí que es una buena noticia para los hipotecados.</w:t>
      </w:r>
      <w:r w:rsidR="0026152F">
        <w:rPr>
          <w:rStyle w:val="normaltextrun"/>
          <w:rFonts w:ascii="Muli" w:hAnsi="Muli"/>
        </w:rPr>
        <w:t xml:space="preserve"> </w:t>
      </w:r>
      <w:r w:rsidR="007D7DDE">
        <w:rPr>
          <w:rStyle w:val="normaltextrun"/>
          <w:rFonts w:ascii="Muli" w:hAnsi="Muli"/>
        </w:rPr>
        <w:t xml:space="preserve">El euríbor, que, aunque sigue estable a la espera de que el BCE baje tipos, registra </w:t>
      </w:r>
      <w:r w:rsidR="0026152F">
        <w:rPr>
          <w:rStyle w:val="normaltextrun"/>
          <w:rFonts w:ascii="Muli" w:hAnsi="Muli"/>
        </w:rPr>
        <w:t>ahora</w:t>
      </w:r>
      <w:r w:rsidR="007D7DDE">
        <w:rPr>
          <w:rStyle w:val="normaltextrun"/>
          <w:rFonts w:ascii="Muli" w:hAnsi="Muli"/>
        </w:rPr>
        <w:t xml:space="preserve"> una media del 3,67</w:t>
      </w:r>
      <w:r w:rsidR="002A7CA8">
        <w:rPr>
          <w:rStyle w:val="normaltextrun"/>
          <w:rFonts w:ascii="Muli" w:hAnsi="Muli"/>
        </w:rPr>
        <w:t>7</w:t>
      </w:r>
      <w:r w:rsidR="007D7DDE">
        <w:rPr>
          <w:rStyle w:val="normaltextrun"/>
          <w:rFonts w:ascii="Muli" w:hAnsi="Muli"/>
        </w:rPr>
        <w:t xml:space="preserve">% en abril, lo que significa que se encuentra ya </w:t>
      </w:r>
      <w:r w:rsidR="0026152F">
        <w:rPr>
          <w:rStyle w:val="normaltextrun"/>
          <w:rFonts w:ascii="Muli" w:hAnsi="Muli"/>
        </w:rPr>
        <w:t>0,0</w:t>
      </w:r>
      <w:r w:rsidR="003D57BB">
        <w:rPr>
          <w:rStyle w:val="normaltextrun"/>
          <w:rFonts w:ascii="Muli" w:hAnsi="Muli"/>
        </w:rPr>
        <w:t>79</w:t>
      </w:r>
      <w:r w:rsidR="007D7DDE">
        <w:rPr>
          <w:rStyle w:val="normaltextrun"/>
          <w:rFonts w:ascii="Muli" w:hAnsi="Muli"/>
        </w:rPr>
        <w:t xml:space="preserve"> puntos porcentuales por debajo del dato marcado durante el mismo mes de 2023</w:t>
      </w:r>
      <w:r w:rsidR="0026152F">
        <w:rPr>
          <w:rStyle w:val="normaltextrun"/>
          <w:rFonts w:ascii="Muli" w:hAnsi="Muli"/>
        </w:rPr>
        <w:t xml:space="preserve"> (3,757%)</w:t>
      </w:r>
      <w:r w:rsidR="007D7DDE">
        <w:rPr>
          <w:rStyle w:val="normaltextrun"/>
          <w:rFonts w:ascii="Muli" w:hAnsi="Muli"/>
        </w:rPr>
        <w:t xml:space="preserve">. Esto supone que, </w:t>
      </w:r>
      <w:r w:rsidR="0026152F">
        <w:rPr>
          <w:rStyle w:val="normaltextrun"/>
          <w:rFonts w:ascii="Muli" w:hAnsi="Muli"/>
        </w:rPr>
        <w:t>si acaba el mes</w:t>
      </w:r>
      <w:r w:rsidR="007D7DDE">
        <w:rPr>
          <w:rStyle w:val="normaltextrun"/>
          <w:rFonts w:ascii="Muli" w:hAnsi="Muli"/>
        </w:rPr>
        <w:t xml:space="preserve"> </w:t>
      </w:r>
      <w:r w:rsidR="0026152F">
        <w:rPr>
          <w:rStyle w:val="normaltextrun"/>
          <w:rFonts w:ascii="Muli" w:hAnsi="Muli"/>
        </w:rPr>
        <w:t>con el dato actual,</w:t>
      </w:r>
      <w:r w:rsidR="007D7DDE">
        <w:rPr>
          <w:rStyle w:val="normaltextrun"/>
          <w:rFonts w:ascii="Muli" w:hAnsi="Muli"/>
        </w:rPr>
        <w:t xml:space="preserve"> l</w:t>
      </w:r>
      <w:r w:rsidR="0026152F">
        <w:rPr>
          <w:rStyle w:val="normaltextrun"/>
          <w:rFonts w:ascii="Muli" w:hAnsi="Muli"/>
        </w:rPr>
        <w:t xml:space="preserve">as personas </w:t>
      </w:r>
      <w:r w:rsidR="007D7DDE">
        <w:rPr>
          <w:rStyle w:val="normaltextrun"/>
          <w:rFonts w:ascii="Muli" w:hAnsi="Muli"/>
        </w:rPr>
        <w:t>hipotecad</w:t>
      </w:r>
      <w:r w:rsidR="0026152F">
        <w:rPr>
          <w:rStyle w:val="normaltextrun"/>
          <w:rFonts w:ascii="Muli" w:hAnsi="Muli"/>
        </w:rPr>
        <w:t>a</w:t>
      </w:r>
      <w:r w:rsidR="007D7DDE">
        <w:rPr>
          <w:rStyle w:val="normaltextrun"/>
          <w:rFonts w:ascii="Muli" w:hAnsi="Muli"/>
        </w:rPr>
        <w:t xml:space="preserve">s a tipo variable que tengan que hacer su revisión anual con este valor puedan beneficiarse de una bajada en su cuota de entre </w:t>
      </w:r>
      <w:r w:rsidR="0026152F">
        <w:rPr>
          <w:rStyle w:val="normaltextrun"/>
          <w:rFonts w:ascii="Muli" w:hAnsi="Muli"/>
        </w:rPr>
        <w:t>7</w:t>
      </w:r>
      <w:r w:rsidR="007D7DDE">
        <w:rPr>
          <w:rStyle w:val="normaltextrun"/>
          <w:rFonts w:ascii="Muli" w:hAnsi="Muli"/>
        </w:rPr>
        <w:t xml:space="preserve"> y</w:t>
      </w:r>
      <w:r w:rsidR="0026152F">
        <w:rPr>
          <w:rStyle w:val="normaltextrun"/>
          <w:rFonts w:ascii="Muli" w:hAnsi="Muli"/>
        </w:rPr>
        <w:t xml:space="preserve"> 15</w:t>
      </w:r>
      <w:r w:rsidR="007D7DDE">
        <w:rPr>
          <w:rStyle w:val="normaltextrun"/>
          <w:rFonts w:ascii="Muli" w:hAnsi="Muli"/>
        </w:rPr>
        <w:t xml:space="preserve"> euros al mes.</w:t>
      </w:r>
    </w:p>
    <w:p w14:paraId="0C2C62C2" w14:textId="641F38F8" w:rsidR="00A709B1" w:rsidRDefault="00A709B1" w:rsidP="00C73F58">
      <w:pPr>
        <w:pStyle w:val="paragraph"/>
        <w:spacing w:before="240" w:beforeAutospacing="0" w:after="0" w:afterAutospacing="0"/>
        <w:textAlignment w:val="baseline"/>
        <w:rPr>
          <w:rStyle w:val="normaltextrun"/>
          <w:rFonts w:ascii="Muli" w:hAnsi="Muli"/>
        </w:rPr>
      </w:pPr>
      <w:r>
        <w:rPr>
          <w:rStyle w:val="normaltextrun"/>
          <w:rFonts w:ascii="Muli" w:hAnsi="Muli"/>
        </w:rPr>
        <w:t>U</w:t>
      </w:r>
      <w:r w:rsidR="0026152F">
        <w:rPr>
          <w:rStyle w:val="normaltextrun"/>
          <w:rFonts w:ascii="Muli" w:hAnsi="Muli"/>
        </w:rPr>
        <w:t xml:space="preserve">na vez que el BCE baje los tipos, aunque sea poco a poco como esperamos, el euríbor </w:t>
      </w:r>
      <w:r w:rsidR="0042363C">
        <w:rPr>
          <w:rStyle w:val="normaltextrun"/>
          <w:rFonts w:ascii="Muli" w:hAnsi="Muli"/>
        </w:rPr>
        <w:t>continuará</w:t>
      </w:r>
      <w:r w:rsidR="0026152F">
        <w:rPr>
          <w:rStyle w:val="normaltextrun"/>
          <w:rFonts w:ascii="Muli" w:hAnsi="Muli"/>
        </w:rPr>
        <w:t xml:space="preserve"> su tendencia a la baja</w:t>
      </w:r>
      <w:r w:rsidR="0042363C">
        <w:rPr>
          <w:rStyle w:val="normaltextrun"/>
          <w:rFonts w:ascii="Muli" w:hAnsi="Muli"/>
        </w:rPr>
        <w:t xml:space="preserve"> </w:t>
      </w:r>
      <w:r w:rsidR="0026152F">
        <w:rPr>
          <w:rStyle w:val="normaltextrun"/>
          <w:rFonts w:ascii="Muli" w:hAnsi="Muli"/>
        </w:rPr>
        <w:t>de forma mucho más evidente</w:t>
      </w:r>
      <w:r w:rsidR="0042363C">
        <w:rPr>
          <w:rStyle w:val="normaltextrun"/>
          <w:rFonts w:ascii="Muli" w:hAnsi="Muli"/>
        </w:rPr>
        <w:t>, más pronunciada</w:t>
      </w:r>
      <w:r w:rsidR="0026152F">
        <w:rPr>
          <w:rStyle w:val="normaltextrun"/>
          <w:rFonts w:ascii="Muli" w:hAnsi="Muli"/>
        </w:rPr>
        <w:t xml:space="preserve">. Es posible, por ejemplo, que con la bajada de junio ese </w:t>
      </w:r>
      <w:r w:rsidR="0042363C">
        <w:rPr>
          <w:rStyle w:val="normaltextrun"/>
          <w:rFonts w:ascii="Muli" w:hAnsi="Muli"/>
        </w:rPr>
        <w:t xml:space="preserve">mismo </w:t>
      </w:r>
      <w:r w:rsidR="0026152F">
        <w:rPr>
          <w:rStyle w:val="normaltextrun"/>
          <w:rFonts w:ascii="Muli" w:hAnsi="Muli"/>
        </w:rPr>
        <w:t>mes termine con un euríbor en torno al 3,5%, casi dos décimas por debajo del dato actual. Y, si el BCE continuara con su política de descensos durante el segundo semestre del año, podríamos incluso terminar el</w:t>
      </w:r>
      <w:r w:rsidR="0042363C">
        <w:rPr>
          <w:rStyle w:val="normaltextrun"/>
          <w:rFonts w:ascii="Muli" w:hAnsi="Muli"/>
        </w:rPr>
        <w:t xml:space="preserve"> año</w:t>
      </w:r>
      <w:r w:rsidR="0026152F">
        <w:rPr>
          <w:rStyle w:val="normaltextrun"/>
          <w:rFonts w:ascii="Muli" w:hAnsi="Muli"/>
        </w:rPr>
        <w:t xml:space="preserve"> 2024 con el euríbor en el 3% y los tipos de interés en torno al 3,75%</w:t>
      </w:r>
      <w:r w:rsidR="003930CE">
        <w:rPr>
          <w:rStyle w:val="normaltextrun"/>
          <w:rFonts w:ascii="Muli" w:hAnsi="Muli"/>
        </w:rPr>
        <w:t>.</w:t>
      </w:r>
    </w:p>
    <w:p w14:paraId="6D9B68D5" w14:textId="6B47E1EE" w:rsidR="003930CE" w:rsidRDefault="003930CE" w:rsidP="00C73F58">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Evidentemente, </w:t>
      </w:r>
      <w:r w:rsidR="0042363C">
        <w:rPr>
          <w:rStyle w:val="normaltextrun"/>
          <w:rFonts w:ascii="Muli" w:hAnsi="Muli"/>
        </w:rPr>
        <w:t>estos escenarios también afectarán</w:t>
      </w:r>
      <w:r>
        <w:rPr>
          <w:rStyle w:val="normaltextrun"/>
          <w:rFonts w:ascii="Muli" w:hAnsi="Muli"/>
        </w:rPr>
        <w:t xml:space="preserve"> a la banca, que se verá ‘obligada’ a seguir bajando </w:t>
      </w:r>
      <w:r w:rsidR="0042363C">
        <w:rPr>
          <w:rStyle w:val="normaltextrun"/>
          <w:rFonts w:ascii="Muli" w:hAnsi="Muli"/>
        </w:rPr>
        <w:t>los precios de sus hipotecas, sobre todo de las fijas</w:t>
      </w:r>
      <w:r w:rsidR="008A73D7">
        <w:rPr>
          <w:rStyle w:val="normaltextrun"/>
          <w:rFonts w:ascii="Muli" w:hAnsi="Muli"/>
        </w:rPr>
        <w:t xml:space="preserve"> y mixtas. Esto podría provocar que las hipotecas fijas vuelvan </w:t>
      </w:r>
      <w:r w:rsidR="0042363C">
        <w:rPr>
          <w:rStyle w:val="normaltextrun"/>
          <w:rFonts w:ascii="Muli" w:hAnsi="Muli"/>
        </w:rPr>
        <w:t>a convertirse en el producto estrella del mercado</w:t>
      </w:r>
      <w:r w:rsidR="008A73D7">
        <w:rPr>
          <w:rStyle w:val="normaltextrun"/>
          <w:rFonts w:ascii="Muli" w:hAnsi="Muli"/>
        </w:rPr>
        <w:t xml:space="preserve">, adelantando incluso a las hipotecas mixtas en número de contrataciones. Recordemos que, según los datos que recogemos en nuestro Índice </w:t>
      </w:r>
      <w:proofErr w:type="spellStart"/>
      <w:r w:rsidR="008A73D7">
        <w:rPr>
          <w:rStyle w:val="normaltextrun"/>
          <w:rFonts w:ascii="Muli" w:hAnsi="Muli"/>
        </w:rPr>
        <w:t>iAhorro</w:t>
      </w:r>
      <w:proofErr w:type="spellEnd"/>
      <w:r w:rsidR="008A73D7">
        <w:rPr>
          <w:rStyle w:val="normaltextrun"/>
          <w:rFonts w:ascii="Muli" w:hAnsi="Muli"/>
        </w:rPr>
        <w:t>, ahora mismo la hipoteca mixta supone más del 70% de las firmas y la fija solamente el 20%; el 10% restante se lo lleva la hipoteca variable”.</w:t>
      </w:r>
    </w:p>
    <w:p w14:paraId="25953FF1" w14:textId="77777777" w:rsidR="0026152F" w:rsidRDefault="0026152F" w:rsidP="0026152F">
      <w:pPr>
        <w:pStyle w:val="paragraph"/>
        <w:spacing w:before="0" w:beforeAutospacing="0" w:after="0" w:afterAutospacing="0"/>
        <w:textAlignment w:val="baseline"/>
        <w:rPr>
          <w:rStyle w:val="contentpasted0"/>
          <w:rFonts w:ascii="Muli" w:hAnsi="Muli"/>
          <w:color w:val="000000"/>
          <w:u w:val="single"/>
        </w:rPr>
      </w:pPr>
    </w:p>
    <w:p w14:paraId="12B8EBFD" w14:textId="41F9C206" w:rsidR="0026152F" w:rsidRDefault="0026152F" w:rsidP="0026152F">
      <w:pPr>
        <w:pStyle w:val="paragraph"/>
        <w:spacing w:before="0" w:beforeAutospacing="0" w:after="0" w:afterAutospacing="0"/>
        <w:textAlignment w:val="baseline"/>
        <w:rPr>
          <w:rStyle w:val="contentpasted0"/>
          <w:rFonts w:ascii="Muli" w:hAnsi="Muli"/>
          <w:color w:val="000000"/>
          <w:u w:val="single"/>
        </w:rPr>
      </w:pPr>
      <w:r>
        <w:rPr>
          <w:rStyle w:val="contentpasted0"/>
          <w:rFonts w:ascii="Muli" w:hAnsi="Muli"/>
          <w:color w:val="000000"/>
          <w:u w:val="single"/>
        </w:rPr>
        <w:t xml:space="preserve">Simone Colombelli, director de Hipotecas de </w:t>
      </w:r>
      <w:proofErr w:type="spellStart"/>
      <w:r>
        <w:rPr>
          <w:rStyle w:val="contentpasted0"/>
          <w:rFonts w:ascii="Muli" w:hAnsi="Muli"/>
          <w:color w:val="000000"/>
          <w:u w:val="single"/>
        </w:rPr>
        <w:t>iAhorro</w:t>
      </w:r>
      <w:proofErr w:type="spellEnd"/>
      <w:r>
        <w:rPr>
          <w:rStyle w:val="contentpasted0"/>
          <w:rFonts w:ascii="Muli" w:hAnsi="Muli"/>
          <w:color w:val="000000"/>
          <w:u w:val="single"/>
        </w:rPr>
        <w:t>.</w:t>
      </w:r>
    </w:p>
    <w:p w14:paraId="4B15DD1D" w14:textId="77777777" w:rsidR="0026152F" w:rsidRDefault="0026152F" w:rsidP="0026152F">
      <w:pPr>
        <w:pStyle w:val="paragraph"/>
        <w:spacing w:before="0" w:beforeAutospacing="0" w:after="0" w:afterAutospacing="0"/>
        <w:textAlignment w:val="baseline"/>
        <w:rPr>
          <w:rStyle w:val="contentpasted0"/>
          <w:rFonts w:ascii="Muli" w:hAnsi="Muli"/>
          <w:i/>
          <w:iCs/>
          <w:color w:val="000000"/>
          <w:u w:val="single"/>
        </w:rPr>
      </w:pPr>
    </w:p>
    <w:p w14:paraId="29BD36FE" w14:textId="77777777" w:rsidR="0026152F" w:rsidRDefault="0026152F" w:rsidP="0026152F">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1980"/>
        <w:gridCol w:w="2556"/>
        <w:gridCol w:w="2556"/>
      </w:tblGrid>
      <w:tr w:rsidR="0026152F" w14:paraId="500CD04B" w14:textId="77777777" w:rsidTr="00C964EB">
        <w:trPr>
          <w:trHeight w:val="132"/>
        </w:trPr>
        <w:tc>
          <w:tcPr>
            <w:tcW w:w="1980" w:type="dxa"/>
            <w:tcMar>
              <w:top w:w="0" w:type="dxa"/>
              <w:left w:w="108" w:type="dxa"/>
              <w:bottom w:w="0" w:type="dxa"/>
              <w:right w:w="108" w:type="dxa"/>
            </w:tcMar>
            <w:vAlign w:val="center"/>
            <w:hideMark/>
          </w:tcPr>
          <w:p w14:paraId="5AF37155" w14:textId="77777777" w:rsidR="0026152F" w:rsidRDefault="0026152F" w:rsidP="00C964EB">
            <w:pPr>
              <w:pStyle w:val="Piedepgina"/>
              <w:rPr>
                <w:b/>
                <w:bCs/>
                <w:sz w:val="18"/>
                <w:szCs w:val="18"/>
              </w:rPr>
            </w:pPr>
            <w:r>
              <w:rPr>
                <w:noProof/>
              </w:rPr>
              <w:drawing>
                <wp:inline distT="0" distB="0" distL="0" distR="0" wp14:anchorId="6AE53D64" wp14:editId="77712155">
                  <wp:extent cx="1043940" cy="518160"/>
                  <wp:effectExtent l="0" t="0" r="3810" b="15240"/>
                  <wp:docPr id="15738740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7402" name="Imagen 1" descr="Logotipo&#10;&#10;Descripción generada automáticamente"/>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043940" cy="518160"/>
                          </a:xfrm>
                          <a:prstGeom prst="rect">
                            <a:avLst/>
                          </a:prstGeom>
                          <a:noFill/>
                          <a:ln>
                            <a:noFill/>
                          </a:ln>
                        </pic:spPr>
                      </pic:pic>
                    </a:graphicData>
                  </a:graphic>
                </wp:inline>
              </w:drawing>
            </w:r>
          </w:p>
        </w:tc>
        <w:tc>
          <w:tcPr>
            <w:tcW w:w="2556" w:type="dxa"/>
            <w:tcMar>
              <w:top w:w="0" w:type="dxa"/>
              <w:left w:w="108" w:type="dxa"/>
              <w:bottom w:w="0" w:type="dxa"/>
              <w:right w:w="108" w:type="dxa"/>
            </w:tcMar>
            <w:vAlign w:val="center"/>
          </w:tcPr>
          <w:p w14:paraId="484FB986" w14:textId="77777777" w:rsidR="0026152F" w:rsidRDefault="0026152F" w:rsidP="00C964EB">
            <w:pPr>
              <w:pStyle w:val="Piedepgina"/>
              <w:rPr>
                <w:b/>
                <w:bCs/>
                <w:sz w:val="18"/>
                <w:szCs w:val="18"/>
              </w:rPr>
            </w:pPr>
          </w:p>
          <w:p w14:paraId="358D15E2" w14:textId="77777777" w:rsidR="0026152F" w:rsidRDefault="0026152F" w:rsidP="00C964EB">
            <w:pPr>
              <w:pStyle w:val="Piedepgina"/>
              <w:rPr>
                <w:b/>
                <w:bCs/>
                <w:sz w:val="18"/>
                <w:szCs w:val="18"/>
                <w:lang w:val="pt-PT"/>
              </w:rPr>
            </w:pPr>
            <w:r>
              <w:rPr>
                <w:b/>
                <w:bCs/>
                <w:sz w:val="18"/>
                <w:szCs w:val="18"/>
              </w:rPr>
              <w:t>Laura Martínez</w:t>
            </w:r>
            <w:r>
              <w:rPr>
                <w:sz w:val="18"/>
                <w:szCs w:val="18"/>
              </w:rPr>
              <w:t xml:space="preserve"> – 686 688 757</w:t>
            </w:r>
            <w:r>
              <w:rPr>
                <w:sz w:val="18"/>
                <w:szCs w:val="18"/>
              </w:rPr>
              <w:br/>
            </w:r>
            <w:hyperlink r:id="rId9" w:history="1">
              <w:r>
                <w:rPr>
                  <w:rStyle w:val="Hipervnculo"/>
                  <w:sz w:val="18"/>
                  <w:szCs w:val="18"/>
                </w:rPr>
                <w:t>laura.martinez@iahorro.com</w:t>
              </w:r>
            </w:hyperlink>
            <w:r>
              <w:rPr>
                <w:sz w:val="18"/>
                <w:szCs w:val="18"/>
              </w:rPr>
              <w:t xml:space="preserve"> </w:t>
            </w:r>
          </w:p>
          <w:p w14:paraId="008D4E88" w14:textId="77777777" w:rsidR="0026152F" w:rsidRDefault="0026152F" w:rsidP="00C964EB">
            <w:pPr>
              <w:pStyle w:val="Piedepgina"/>
              <w:rPr>
                <w:b/>
                <w:bCs/>
                <w:sz w:val="18"/>
                <w:szCs w:val="18"/>
                <w:lang w:val="pt-PT"/>
              </w:rPr>
            </w:pPr>
          </w:p>
        </w:tc>
        <w:tc>
          <w:tcPr>
            <w:tcW w:w="2556" w:type="dxa"/>
            <w:tcMar>
              <w:top w:w="0" w:type="dxa"/>
              <w:left w:w="108" w:type="dxa"/>
              <w:bottom w:w="0" w:type="dxa"/>
              <w:right w:w="108" w:type="dxa"/>
            </w:tcMar>
            <w:vAlign w:val="center"/>
            <w:hideMark/>
          </w:tcPr>
          <w:p w14:paraId="480A5933" w14:textId="77777777" w:rsidR="0026152F" w:rsidRDefault="0026152F" w:rsidP="00C964EB">
            <w:pPr>
              <w:pStyle w:val="Piedepgina"/>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10" w:history="1">
              <w:r>
                <w:rPr>
                  <w:rStyle w:val="Hipervnculo"/>
                  <w:sz w:val="18"/>
                  <w:szCs w:val="18"/>
                  <w:lang w:val="pt-PT"/>
                </w:rPr>
                <w:t>noelia.perez@iahorro.com</w:t>
              </w:r>
            </w:hyperlink>
          </w:p>
        </w:tc>
      </w:tr>
    </w:tbl>
    <w:p w14:paraId="169FBF97" w14:textId="77777777" w:rsidR="0026152F" w:rsidRDefault="0026152F" w:rsidP="0026152F"/>
    <w:p w14:paraId="0985BE61" w14:textId="77777777" w:rsidR="0026152F" w:rsidRDefault="0026152F" w:rsidP="0026152F"/>
    <w:p w14:paraId="5932F39E" w14:textId="77777777" w:rsidR="0026152F" w:rsidRDefault="0026152F" w:rsidP="00C73F58">
      <w:pPr>
        <w:pStyle w:val="paragraph"/>
        <w:spacing w:before="240" w:beforeAutospacing="0" w:after="0" w:afterAutospacing="0"/>
        <w:textAlignment w:val="baseline"/>
        <w:rPr>
          <w:rStyle w:val="normaltextrun"/>
          <w:rFonts w:ascii="Muli" w:hAnsi="Muli"/>
        </w:rPr>
      </w:pPr>
    </w:p>
    <w:p w14:paraId="1E895616" w14:textId="77777777" w:rsidR="00C73F58" w:rsidRPr="00C73F58" w:rsidRDefault="00C73F58" w:rsidP="00C73F58">
      <w:pPr>
        <w:pStyle w:val="paragraph"/>
        <w:spacing w:before="0" w:beforeAutospacing="0" w:after="0" w:afterAutospacing="0"/>
        <w:textAlignment w:val="baseline"/>
        <w:rPr>
          <w:rFonts w:ascii="Muli" w:hAnsi="Muli"/>
        </w:rPr>
      </w:pPr>
    </w:p>
    <w:sectPr w:rsidR="00C73F58" w:rsidRPr="00C73F58" w:rsidSect="0026152F">
      <w:pgSz w:w="11906" w:h="16838"/>
      <w:pgMar w:top="141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6C6EF" w14:textId="77777777" w:rsidR="008A73D7" w:rsidRDefault="008A73D7" w:rsidP="008A73D7">
      <w:r>
        <w:separator/>
      </w:r>
    </w:p>
  </w:endnote>
  <w:endnote w:type="continuationSeparator" w:id="0">
    <w:p w14:paraId="50D9FF4B" w14:textId="77777777" w:rsidR="008A73D7" w:rsidRDefault="008A73D7" w:rsidP="008A73D7">
      <w:r>
        <w:continuationSeparator/>
      </w:r>
    </w:p>
  </w:endnote>
  <w:endnote w:type="continuationNotice" w:id="1">
    <w:p w14:paraId="7B754637" w14:textId="77777777" w:rsidR="00AB4DE1" w:rsidRDefault="00AB4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uli">
    <w:panose1 w:val="00000000000000000000"/>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666B" w14:textId="77777777" w:rsidR="008A73D7" w:rsidRDefault="008A73D7" w:rsidP="008A73D7">
      <w:r>
        <w:separator/>
      </w:r>
    </w:p>
  </w:footnote>
  <w:footnote w:type="continuationSeparator" w:id="0">
    <w:p w14:paraId="1E88EC01" w14:textId="77777777" w:rsidR="008A73D7" w:rsidRDefault="008A73D7" w:rsidP="008A73D7">
      <w:r>
        <w:continuationSeparator/>
      </w:r>
    </w:p>
  </w:footnote>
  <w:footnote w:type="continuationNotice" w:id="1">
    <w:p w14:paraId="6F7D754B" w14:textId="77777777" w:rsidR="00AB4DE1" w:rsidRDefault="00AB4D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F58"/>
    <w:rsid w:val="000273B5"/>
    <w:rsid w:val="0014369C"/>
    <w:rsid w:val="001B0F85"/>
    <w:rsid w:val="0020711B"/>
    <w:rsid w:val="0026152F"/>
    <w:rsid w:val="00264CEE"/>
    <w:rsid w:val="002A7CA8"/>
    <w:rsid w:val="002F7455"/>
    <w:rsid w:val="00350025"/>
    <w:rsid w:val="00381D98"/>
    <w:rsid w:val="003930CE"/>
    <w:rsid w:val="003D57BB"/>
    <w:rsid w:val="0042363C"/>
    <w:rsid w:val="00480CB5"/>
    <w:rsid w:val="00527766"/>
    <w:rsid w:val="00674106"/>
    <w:rsid w:val="00675DB2"/>
    <w:rsid w:val="007D7DDE"/>
    <w:rsid w:val="008A73D7"/>
    <w:rsid w:val="00A709B1"/>
    <w:rsid w:val="00AB4DE1"/>
    <w:rsid w:val="00AE671C"/>
    <w:rsid w:val="00C73F58"/>
    <w:rsid w:val="00C964EB"/>
    <w:rsid w:val="00DF0470"/>
    <w:rsid w:val="00E9325E"/>
    <w:rsid w:val="00FE477B"/>
    <w:rsid w:val="0B71397D"/>
    <w:rsid w:val="0C6965C7"/>
    <w:rsid w:val="144992DD"/>
    <w:rsid w:val="14B858AF"/>
    <w:rsid w:val="17DB0C08"/>
    <w:rsid w:val="1C424168"/>
    <w:rsid w:val="254952B0"/>
    <w:rsid w:val="25A28F3B"/>
    <w:rsid w:val="2A3ADA9A"/>
    <w:rsid w:val="2C2B2DD2"/>
    <w:rsid w:val="388E6FDC"/>
    <w:rsid w:val="487CEC29"/>
    <w:rsid w:val="4901F87A"/>
    <w:rsid w:val="4DE5FCD1"/>
    <w:rsid w:val="5654841E"/>
    <w:rsid w:val="62F9F1D9"/>
    <w:rsid w:val="6AB2D742"/>
    <w:rsid w:val="7552A713"/>
    <w:rsid w:val="78CAC8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AC38"/>
  <w15:chartTrackingRefBased/>
  <w15:docId w15:val="{F9F2312C-6A52-4749-8F57-0269AFA22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F58"/>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C73F5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none"/>
    </w:rPr>
  </w:style>
  <w:style w:type="paragraph" w:styleId="Ttulo2">
    <w:name w:val="heading 2"/>
    <w:basedOn w:val="Normal"/>
    <w:next w:val="Normal"/>
    <w:link w:val="Ttulo2Car"/>
    <w:uiPriority w:val="9"/>
    <w:semiHidden/>
    <w:unhideWhenUsed/>
    <w:qFormat/>
    <w:rsid w:val="00C73F5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none"/>
    </w:rPr>
  </w:style>
  <w:style w:type="paragraph" w:styleId="Ttulo3">
    <w:name w:val="heading 3"/>
    <w:basedOn w:val="Normal"/>
    <w:next w:val="Normal"/>
    <w:link w:val="Ttulo3Car"/>
    <w:uiPriority w:val="9"/>
    <w:semiHidden/>
    <w:unhideWhenUsed/>
    <w:qFormat/>
    <w:rsid w:val="00C73F58"/>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none"/>
    </w:rPr>
  </w:style>
  <w:style w:type="paragraph" w:styleId="Ttulo4">
    <w:name w:val="heading 4"/>
    <w:basedOn w:val="Normal"/>
    <w:next w:val="Normal"/>
    <w:link w:val="Ttulo4Car"/>
    <w:uiPriority w:val="9"/>
    <w:semiHidden/>
    <w:unhideWhenUsed/>
    <w:qFormat/>
    <w:rsid w:val="00C73F58"/>
    <w:pPr>
      <w:keepNext/>
      <w:keepLines/>
      <w:spacing w:before="80" w:after="40" w:line="259" w:lineRule="auto"/>
      <w:outlineLvl w:val="3"/>
    </w:pPr>
    <w:rPr>
      <w:rFonts w:asciiTheme="minorHAnsi" w:eastAsiaTheme="majorEastAsia" w:hAnsiTheme="minorHAnsi" w:cstheme="majorBidi"/>
      <w:i/>
      <w:iCs/>
      <w:color w:val="0F4761" w:themeColor="accent1" w:themeShade="BF"/>
      <w14:ligatures w14:val="none"/>
    </w:rPr>
  </w:style>
  <w:style w:type="paragraph" w:styleId="Ttulo5">
    <w:name w:val="heading 5"/>
    <w:basedOn w:val="Normal"/>
    <w:next w:val="Normal"/>
    <w:link w:val="Ttulo5Car"/>
    <w:uiPriority w:val="9"/>
    <w:semiHidden/>
    <w:unhideWhenUsed/>
    <w:qFormat/>
    <w:rsid w:val="00C73F58"/>
    <w:pPr>
      <w:keepNext/>
      <w:keepLines/>
      <w:spacing w:before="80" w:after="40" w:line="259" w:lineRule="auto"/>
      <w:outlineLvl w:val="4"/>
    </w:pPr>
    <w:rPr>
      <w:rFonts w:asciiTheme="minorHAnsi" w:eastAsiaTheme="majorEastAsia" w:hAnsiTheme="minorHAnsi" w:cstheme="majorBidi"/>
      <w:color w:val="0F4761" w:themeColor="accent1" w:themeShade="BF"/>
      <w14:ligatures w14:val="none"/>
    </w:rPr>
  </w:style>
  <w:style w:type="paragraph" w:styleId="Ttulo6">
    <w:name w:val="heading 6"/>
    <w:basedOn w:val="Normal"/>
    <w:next w:val="Normal"/>
    <w:link w:val="Ttulo6Car"/>
    <w:uiPriority w:val="9"/>
    <w:semiHidden/>
    <w:unhideWhenUsed/>
    <w:qFormat/>
    <w:rsid w:val="00C73F58"/>
    <w:pPr>
      <w:keepNext/>
      <w:keepLines/>
      <w:spacing w:before="40" w:line="259" w:lineRule="auto"/>
      <w:outlineLvl w:val="5"/>
    </w:pPr>
    <w:rPr>
      <w:rFonts w:asciiTheme="minorHAnsi" w:eastAsiaTheme="majorEastAsia" w:hAnsiTheme="minorHAnsi" w:cstheme="majorBidi"/>
      <w:i/>
      <w:iCs/>
      <w:color w:val="595959" w:themeColor="text1" w:themeTint="A6"/>
      <w14:ligatures w14:val="none"/>
    </w:rPr>
  </w:style>
  <w:style w:type="paragraph" w:styleId="Ttulo7">
    <w:name w:val="heading 7"/>
    <w:basedOn w:val="Normal"/>
    <w:next w:val="Normal"/>
    <w:link w:val="Ttulo7Car"/>
    <w:uiPriority w:val="9"/>
    <w:semiHidden/>
    <w:unhideWhenUsed/>
    <w:qFormat/>
    <w:rsid w:val="00C73F58"/>
    <w:pPr>
      <w:keepNext/>
      <w:keepLines/>
      <w:spacing w:before="40" w:line="259" w:lineRule="auto"/>
      <w:outlineLvl w:val="6"/>
    </w:pPr>
    <w:rPr>
      <w:rFonts w:asciiTheme="minorHAnsi" w:eastAsiaTheme="majorEastAsia" w:hAnsiTheme="minorHAnsi" w:cstheme="majorBidi"/>
      <w:color w:val="595959" w:themeColor="text1" w:themeTint="A6"/>
      <w14:ligatures w14:val="none"/>
    </w:rPr>
  </w:style>
  <w:style w:type="paragraph" w:styleId="Ttulo8">
    <w:name w:val="heading 8"/>
    <w:basedOn w:val="Normal"/>
    <w:next w:val="Normal"/>
    <w:link w:val="Ttulo8Car"/>
    <w:uiPriority w:val="9"/>
    <w:semiHidden/>
    <w:unhideWhenUsed/>
    <w:qFormat/>
    <w:rsid w:val="00C73F58"/>
    <w:pPr>
      <w:keepNext/>
      <w:keepLines/>
      <w:spacing w:line="259" w:lineRule="auto"/>
      <w:outlineLvl w:val="7"/>
    </w:pPr>
    <w:rPr>
      <w:rFonts w:asciiTheme="minorHAnsi" w:eastAsiaTheme="majorEastAsia" w:hAnsiTheme="minorHAnsi" w:cstheme="majorBidi"/>
      <w:i/>
      <w:iCs/>
      <w:color w:val="272727" w:themeColor="text1" w:themeTint="D8"/>
      <w14:ligatures w14:val="none"/>
    </w:rPr>
  </w:style>
  <w:style w:type="paragraph" w:styleId="Ttulo9">
    <w:name w:val="heading 9"/>
    <w:basedOn w:val="Normal"/>
    <w:next w:val="Normal"/>
    <w:link w:val="Ttulo9Car"/>
    <w:uiPriority w:val="9"/>
    <w:semiHidden/>
    <w:unhideWhenUsed/>
    <w:qFormat/>
    <w:rsid w:val="00C73F58"/>
    <w:pPr>
      <w:keepNext/>
      <w:keepLines/>
      <w:spacing w:line="259" w:lineRule="auto"/>
      <w:outlineLvl w:val="8"/>
    </w:pPr>
    <w:rPr>
      <w:rFonts w:asciiTheme="minorHAnsi" w:eastAsiaTheme="majorEastAsia" w:hAnsiTheme="minorHAnsi" w:cstheme="majorBidi"/>
      <w:color w:val="272727" w:themeColor="text1" w:themeTint="D8"/>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3F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73F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73F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73F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73F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73F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3F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3F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3F58"/>
    <w:rPr>
      <w:rFonts w:eastAsiaTheme="majorEastAsia" w:cstheme="majorBidi"/>
      <w:color w:val="272727" w:themeColor="text1" w:themeTint="D8"/>
    </w:rPr>
  </w:style>
  <w:style w:type="paragraph" w:styleId="Ttulo">
    <w:name w:val="Title"/>
    <w:basedOn w:val="Normal"/>
    <w:next w:val="Normal"/>
    <w:link w:val="TtuloCar"/>
    <w:uiPriority w:val="10"/>
    <w:qFormat/>
    <w:rsid w:val="00C73F58"/>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tuloCar">
    <w:name w:val="Título Car"/>
    <w:basedOn w:val="Fuentedeprrafopredeter"/>
    <w:link w:val="Ttulo"/>
    <w:uiPriority w:val="10"/>
    <w:rsid w:val="00C73F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3F58"/>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none"/>
    </w:rPr>
  </w:style>
  <w:style w:type="character" w:customStyle="1" w:styleId="SubttuloCar">
    <w:name w:val="Subtítulo Car"/>
    <w:basedOn w:val="Fuentedeprrafopredeter"/>
    <w:link w:val="Subttulo"/>
    <w:uiPriority w:val="11"/>
    <w:rsid w:val="00C73F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3F58"/>
    <w:pPr>
      <w:spacing w:before="160" w:after="160" w:line="259" w:lineRule="auto"/>
      <w:jc w:val="center"/>
    </w:pPr>
    <w:rPr>
      <w:rFonts w:asciiTheme="minorHAnsi" w:hAnsiTheme="minorHAnsi" w:cstheme="minorBidi"/>
      <w:i/>
      <w:iCs/>
      <w:color w:val="404040" w:themeColor="text1" w:themeTint="BF"/>
      <w14:ligatures w14:val="none"/>
    </w:rPr>
  </w:style>
  <w:style w:type="character" w:customStyle="1" w:styleId="CitaCar">
    <w:name w:val="Cita Car"/>
    <w:basedOn w:val="Fuentedeprrafopredeter"/>
    <w:link w:val="Cita"/>
    <w:uiPriority w:val="29"/>
    <w:rsid w:val="00C73F58"/>
    <w:rPr>
      <w:i/>
      <w:iCs/>
      <w:color w:val="404040" w:themeColor="text1" w:themeTint="BF"/>
    </w:rPr>
  </w:style>
  <w:style w:type="paragraph" w:styleId="Prrafodelista">
    <w:name w:val="List Paragraph"/>
    <w:basedOn w:val="Normal"/>
    <w:uiPriority w:val="34"/>
    <w:qFormat/>
    <w:rsid w:val="00C73F58"/>
    <w:pPr>
      <w:spacing w:after="160" w:line="259" w:lineRule="auto"/>
      <w:ind w:left="720"/>
      <w:contextualSpacing/>
    </w:pPr>
    <w:rPr>
      <w:rFonts w:asciiTheme="minorHAnsi" w:hAnsiTheme="minorHAnsi" w:cstheme="minorBidi"/>
      <w14:ligatures w14:val="none"/>
    </w:rPr>
  </w:style>
  <w:style w:type="character" w:styleId="nfasisintenso">
    <w:name w:val="Intense Emphasis"/>
    <w:basedOn w:val="Fuentedeprrafopredeter"/>
    <w:uiPriority w:val="21"/>
    <w:qFormat/>
    <w:rsid w:val="00C73F58"/>
    <w:rPr>
      <w:i/>
      <w:iCs/>
      <w:color w:val="0F4761" w:themeColor="accent1" w:themeShade="BF"/>
    </w:rPr>
  </w:style>
  <w:style w:type="paragraph" w:styleId="Citadestacada">
    <w:name w:val="Intense Quote"/>
    <w:basedOn w:val="Normal"/>
    <w:next w:val="Normal"/>
    <w:link w:val="CitadestacadaCar"/>
    <w:uiPriority w:val="30"/>
    <w:qFormat/>
    <w:rsid w:val="00C73F5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14:ligatures w14:val="none"/>
    </w:rPr>
  </w:style>
  <w:style w:type="character" w:customStyle="1" w:styleId="CitadestacadaCar">
    <w:name w:val="Cita destacada Car"/>
    <w:basedOn w:val="Fuentedeprrafopredeter"/>
    <w:link w:val="Citadestacada"/>
    <w:uiPriority w:val="30"/>
    <w:rsid w:val="00C73F58"/>
    <w:rPr>
      <w:i/>
      <w:iCs/>
      <w:color w:val="0F4761" w:themeColor="accent1" w:themeShade="BF"/>
    </w:rPr>
  </w:style>
  <w:style w:type="character" w:styleId="Referenciaintensa">
    <w:name w:val="Intense Reference"/>
    <w:basedOn w:val="Fuentedeprrafopredeter"/>
    <w:uiPriority w:val="32"/>
    <w:qFormat/>
    <w:rsid w:val="00C73F58"/>
    <w:rPr>
      <w:b/>
      <w:bCs/>
      <w:smallCaps/>
      <w:color w:val="0F4761" w:themeColor="accent1" w:themeShade="BF"/>
      <w:spacing w:val="5"/>
    </w:rPr>
  </w:style>
  <w:style w:type="character" w:customStyle="1" w:styleId="contentpasted0">
    <w:name w:val="contentpasted0"/>
    <w:basedOn w:val="Fuentedeprrafopredeter"/>
    <w:rsid w:val="00C73F58"/>
  </w:style>
  <w:style w:type="paragraph" w:customStyle="1" w:styleId="xmsonormal">
    <w:name w:val="x_msonormal"/>
    <w:basedOn w:val="Normal"/>
    <w:uiPriority w:val="99"/>
    <w:rsid w:val="00C73F58"/>
    <w:rPr>
      <w:lang w:eastAsia="es-ES"/>
      <w14:ligatures w14:val="none"/>
    </w:rPr>
  </w:style>
  <w:style w:type="character" w:customStyle="1" w:styleId="xcontentpasted0">
    <w:name w:val="x_contentpasted0"/>
    <w:basedOn w:val="Fuentedeprrafopredeter"/>
    <w:rsid w:val="00C73F58"/>
  </w:style>
  <w:style w:type="paragraph" w:customStyle="1" w:styleId="paragraph">
    <w:name w:val="paragraph"/>
    <w:basedOn w:val="Normal"/>
    <w:rsid w:val="00C73F58"/>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C73F58"/>
  </w:style>
  <w:style w:type="paragraph" w:styleId="Piedepgina">
    <w:name w:val="footer"/>
    <w:basedOn w:val="Normal"/>
    <w:link w:val="PiedepginaCar"/>
    <w:uiPriority w:val="99"/>
    <w:unhideWhenUsed/>
    <w:rsid w:val="0026152F"/>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26152F"/>
  </w:style>
  <w:style w:type="character" w:styleId="Hipervnculo">
    <w:name w:val="Hyperlink"/>
    <w:basedOn w:val="Fuentedeprrafopredeter"/>
    <w:uiPriority w:val="99"/>
    <w:unhideWhenUsed/>
    <w:rsid w:val="0026152F"/>
    <w:rPr>
      <w:color w:val="0563C1"/>
      <w:u w:val="single"/>
    </w:rPr>
  </w:style>
  <w:style w:type="paragraph" w:styleId="Encabezado">
    <w:name w:val="header"/>
    <w:basedOn w:val="Normal"/>
    <w:link w:val="EncabezadoCar"/>
    <w:uiPriority w:val="99"/>
    <w:unhideWhenUsed/>
    <w:rsid w:val="008A73D7"/>
    <w:pPr>
      <w:tabs>
        <w:tab w:val="center" w:pos="4252"/>
        <w:tab w:val="right" w:pos="8504"/>
      </w:tabs>
    </w:pPr>
  </w:style>
  <w:style w:type="character" w:customStyle="1" w:styleId="EncabezadoCar">
    <w:name w:val="Encabezado Car"/>
    <w:basedOn w:val="Fuentedeprrafopredeter"/>
    <w:link w:val="Encabezado"/>
    <w:uiPriority w:val="99"/>
    <w:rsid w:val="008A73D7"/>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230784">
      <w:bodyDiv w:val="1"/>
      <w:marLeft w:val="0"/>
      <w:marRight w:val="0"/>
      <w:marTop w:val="0"/>
      <w:marBottom w:val="0"/>
      <w:divBdr>
        <w:top w:val="none" w:sz="0" w:space="0" w:color="auto"/>
        <w:left w:val="none" w:sz="0" w:space="0" w:color="auto"/>
        <w:bottom w:val="none" w:sz="0" w:space="0" w:color="auto"/>
        <w:right w:val="none" w:sz="0" w:space="0" w:color="auto"/>
      </w:divBdr>
    </w:div>
    <w:div w:id="18374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9E71F.B7B7F8B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elia.perez@iahorro.com" TargetMode="External"/><Relationship Id="rId4" Type="http://schemas.openxmlformats.org/officeDocument/2006/relationships/webSettings" Target="webSettings.xml"/><Relationship Id="rId9" Type="http://schemas.openxmlformats.org/officeDocument/2006/relationships/hyperlink" Target="mailto:laura.martinez@iahorr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618</Words>
  <Characters>3401</Characters>
  <Application>Microsoft Office Word</Application>
  <DocSecurity>4</DocSecurity>
  <Lines>28</Lines>
  <Paragraphs>8</Paragraphs>
  <ScaleCrop>false</ScaleCrop>
  <Company/>
  <LinksUpToDate>false</LinksUpToDate>
  <CharactersWithSpaces>4011</CharactersWithSpaces>
  <SharedDoc>false</SharedDoc>
  <HLinks>
    <vt:vector size="12" baseType="variant">
      <vt:variant>
        <vt:i4>5439535</vt:i4>
      </vt:variant>
      <vt:variant>
        <vt:i4>3</vt:i4>
      </vt:variant>
      <vt:variant>
        <vt:i4>0</vt:i4>
      </vt:variant>
      <vt:variant>
        <vt:i4>5</vt:i4>
      </vt:variant>
      <vt:variant>
        <vt:lpwstr>mailto:noelia.perez@iahorro.com</vt:lpwstr>
      </vt:variant>
      <vt:variant>
        <vt:lpwstr/>
      </vt:variant>
      <vt:variant>
        <vt:i4>7602185</vt:i4>
      </vt:variant>
      <vt:variant>
        <vt:i4>0</vt:i4>
      </vt:variant>
      <vt:variant>
        <vt:i4>0</vt:i4>
      </vt:variant>
      <vt:variant>
        <vt:i4>5</vt:i4>
      </vt:variant>
      <vt:variant>
        <vt:lpwstr>mailto:laura.martinez@iahorro.com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Laura Martinez</cp:lastModifiedBy>
  <cp:revision>18</cp:revision>
  <dcterms:created xsi:type="dcterms:W3CDTF">2024-04-11T08:18:00Z</dcterms:created>
  <dcterms:modified xsi:type="dcterms:W3CDTF">2024-04-11T10:05:00Z</dcterms:modified>
</cp:coreProperties>
</file>