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3C006" w14:textId="77777777" w:rsidR="000A5189" w:rsidRDefault="000A5189" w:rsidP="000A5189">
      <w:pPr>
        <w:spacing w:after="16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89037201"/>
      <w:r>
        <w:rPr>
          <w:rStyle w:val="contentpasted0"/>
          <w:rFonts w:ascii="Muli" w:hAnsi="Muli"/>
          <w:b/>
          <w:bCs/>
          <w:color w:val="000000"/>
          <w:sz w:val="24"/>
          <w:szCs w:val="24"/>
        </w:rPr>
        <w:t>Análisis de la decisión del BCE, por Simone Colombelli </w:t>
      </w:r>
    </w:p>
    <w:p w14:paraId="45A7DF33" w14:textId="68C3B24A" w:rsidR="00812593" w:rsidRPr="00812593" w:rsidRDefault="00812593" w:rsidP="00812593">
      <w:pPr>
        <w:pStyle w:val="xmsonormal"/>
        <w:spacing w:after="160"/>
        <w:jc w:val="center"/>
        <w:rPr>
          <w:rFonts w:ascii="Montserrat" w:hAnsi="Montserrat"/>
          <w:b/>
          <w:bCs/>
          <w:color w:val="243962"/>
          <w:sz w:val="28"/>
          <w:szCs w:val="28"/>
        </w:rPr>
      </w:pPr>
      <w:r w:rsidRPr="00812593">
        <w:rPr>
          <w:rFonts w:ascii="Montserrat" w:hAnsi="Montserrat"/>
          <w:b/>
          <w:bCs/>
          <w:color w:val="243962"/>
          <w:sz w:val="28"/>
          <w:szCs w:val="28"/>
        </w:rPr>
        <w:t xml:space="preserve">El BCE recortará 0,25 puntos los tipos de interés para situarlos en el 2,75% y animar la economía europea: ¿cómo afectará esto a </w:t>
      </w:r>
      <w:r w:rsidR="00092512">
        <w:rPr>
          <w:rFonts w:ascii="Montserrat" w:hAnsi="Montserrat"/>
          <w:b/>
          <w:bCs/>
          <w:color w:val="243962"/>
          <w:sz w:val="28"/>
          <w:szCs w:val="28"/>
        </w:rPr>
        <w:t>las hipotecas</w:t>
      </w:r>
      <w:r w:rsidRPr="00812593">
        <w:rPr>
          <w:rFonts w:ascii="Montserrat" w:hAnsi="Montserrat"/>
          <w:b/>
          <w:bCs/>
          <w:color w:val="243962"/>
          <w:sz w:val="28"/>
          <w:szCs w:val="28"/>
        </w:rPr>
        <w:t>?</w:t>
      </w:r>
    </w:p>
    <w:p w14:paraId="03FE7C61" w14:textId="20789641" w:rsidR="00931337" w:rsidRPr="00931337" w:rsidRDefault="00931337" w:rsidP="00931337">
      <w:pPr>
        <w:pStyle w:val="xmsonormal"/>
        <w:numPr>
          <w:ilvl w:val="0"/>
          <w:numId w:val="1"/>
        </w:numPr>
        <w:spacing w:after="160"/>
        <w:rPr>
          <w:rStyle w:val="xcontentpasted0"/>
          <w:rFonts w:ascii="Montserrat" w:hAnsi="Montserrat"/>
          <w:b/>
          <w:bCs/>
          <w:color w:val="243962"/>
          <w:sz w:val="32"/>
          <w:szCs w:val="32"/>
        </w:rPr>
      </w:pPr>
      <w:r w:rsidRPr="00931337">
        <w:rPr>
          <w:rStyle w:val="normaltextrun"/>
          <w:rFonts w:ascii="Muli" w:hAnsi="Muli"/>
          <w:sz w:val="24"/>
          <w:szCs w:val="24"/>
        </w:rPr>
        <w:t>Todo apunta a que la FED seguirá</w:t>
      </w:r>
      <w:r w:rsidR="00E07998">
        <w:rPr>
          <w:rStyle w:val="normaltextrun"/>
          <w:rFonts w:ascii="Muli" w:hAnsi="Muli"/>
          <w:sz w:val="24"/>
          <w:szCs w:val="24"/>
        </w:rPr>
        <w:t xml:space="preserve"> el</w:t>
      </w:r>
      <w:r w:rsidRPr="00931337">
        <w:rPr>
          <w:rStyle w:val="normaltextrun"/>
          <w:rFonts w:ascii="Muli" w:hAnsi="Muli"/>
          <w:sz w:val="24"/>
          <w:szCs w:val="24"/>
        </w:rPr>
        <w:t xml:space="preserve"> camino contrario: mantendrá </w:t>
      </w:r>
      <w:r w:rsidR="005439D6">
        <w:rPr>
          <w:rStyle w:val="normaltextrun"/>
          <w:rFonts w:ascii="Muli" w:hAnsi="Muli"/>
          <w:sz w:val="24"/>
          <w:szCs w:val="24"/>
        </w:rPr>
        <w:t xml:space="preserve">hoy </w:t>
      </w:r>
      <w:r w:rsidRPr="00931337">
        <w:rPr>
          <w:rStyle w:val="normaltextrun"/>
          <w:rFonts w:ascii="Muli" w:hAnsi="Muli"/>
          <w:sz w:val="24"/>
          <w:szCs w:val="24"/>
        </w:rPr>
        <w:t>sus tipos de interés en el 4,25%</w:t>
      </w:r>
      <w:r w:rsidR="005439D6">
        <w:rPr>
          <w:rStyle w:val="normaltextrun"/>
          <w:rFonts w:ascii="Muli" w:hAnsi="Muli"/>
          <w:sz w:val="24"/>
          <w:szCs w:val="24"/>
        </w:rPr>
        <w:t>.</w:t>
      </w:r>
    </w:p>
    <w:p w14:paraId="651ACB60" w14:textId="77777777" w:rsidR="00931337" w:rsidRDefault="00931337" w:rsidP="000A5189">
      <w:pPr>
        <w:rPr>
          <w:rFonts w:ascii="Muli" w:hAnsi="Muli"/>
          <w:sz w:val="24"/>
          <w:szCs w:val="24"/>
        </w:rPr>
      </w:pPr>
    </w:p>
    <w:p w14:paraId="19B7522A" w14:textId="42C6F110" w:rsidR="000A5189" w:rsidRPr="00AC043F" w:rsidRDefault="000A5189" w:rsidP="000A5189">
      <w:pPr>
        <w:rPr>
          <w:rFonts w:ascii="Muli" w:hAnsi="Muli"/>
          <w:sz w:val="24"/>
          <w:szCs w:val="24"/>
        </w:rPr>
      </w:pPr>
      <w:r>
        <w:rPr>
          <w:rFonts w:ascii="Muli" w:hAnsi="Muli"/>
          <w:sz w:val="24"/>
          <w:szCs w:val="24"/>
        </w:rPr>
        <w:t xml:space="preserve">Madrid, </w:t>
      </w:r>
      <w:r w:rsidR="00637EF3">
        <w:rPr>
          <w:rFonts w:ascii="Muli" w:hAnsi="Muli"/>
          <w:sz w:val="24"/>
          <w:szCs w:val="24"/>
        </w:rPr>
        <w:t>29 de enero de 2025</w:t>
      </w:r>
    </w:p>
    <w:p w14:paraId="1A0EF81B" w14:textId="501F18F1" w:rsidR="000A5189" w:rsidRDefault="000A5189" w:rsidP="000A5189">
      <w:pPr>
        <w:pStyle w:val="paragraph"/>
        <w:spacing w:before="240" w:beforeAutospacing="0" w:after="0" w:afterAutospacing="0"/>
        <w:textAlignment w:val="baseline"/>
        <w:rPr>
          <w:rStyle w:val="normaltextrun"/>
          <w:rFonts w:ascii="Muli" w:hAnsi="Muli"/>
        </w:rPr>
      </w:pPr>
      <w:r w:rsidRPr="27AC408D">
        <w:rPr>
          <w:rStyle w:val="normaltextrun"/>
          <w:rFonts w:ascii="Muli" w:hAnsi="Muli"/>
        </w:rPr>
        <w:t>“</w:t>
      </w:r>
      <w:r w:rsidR="00123D85">
        <w:rPr>
          <w:rStyle w:val="normaltextrun"/>
          <w:rFonts w:ascii="Muli" w:hAnsi="Muli"/>
        </w:rPr>
        <w:t>Este jueves</w:t>
      </w:r>
      <w:r>
        <w:rPr>
          <w:rStyle w:val="normaltextrun"/>
          <w:rFonts w:ascii="Muli" w:hAnsi="Muli"/>
        </w:rPr>
        <w:t xml:space="preserve"> se celebra</w:t>
      </w:r>
      <w:r w:rsidR="00123D85">
        <w:rPr>
          <w:rStyle w:val="normaltextrun"/>
          <w:rFonts w:ascii="Muli" w:hAnsi="Muli"/>
        </w:rPr>
        <w:t>rá</w:t>
      </w:r>
      <w:r>
        <w:rPr>
          <w:rStyle w:val="normaltextrun"/>
          <w:rFonts w:ascii="Muli" w:hAnsi="Muli"/>
        </w:rPr>
        <w:t xml:space="preserve"> la primera reunión del año del Banco Central Europeo (BCE) y también la primera de la nueva era de Donald Trump como presidente de Estados Unidos. Pese a la incertidumbre de cómo afectarán las políticas que i</w:t>
      </w:r>
      <w:r w:rsidR="003E572C">
        <w:rPr>
          <w:rStyle w:val="normaltextrun"/>
          <w:rFonts w:ascii="Muli" w:hAnsi="Muli"/>
        </w:rPr>
        <w:t>mponga</w:t>
      </w:r>
      <w:r>
        <w:rPr>
          <w:rStyle w:val="normaltextrun"/>
          <w:rFonts w:ascii="Muli" w:hAnsi="Muli"/>
        </w:rPr>
        <w:t xml:space="preserve"> el magnate </w:t>
      </w:r>
      <w:r w:rsidR="00922F55">
        <w:rPr>
          <w:rStyle w:val="normaltextrun"/>
          <w:rFonts w:ascii="Muli" w:hAnsi="Muli"/>
        </w:rPr>
        <w:t>estadounidense</w:t>
      </w:r>
      <w:r w:rsidR="003E572C">
        <w:rPr>
          <w:rStyle w:val="normaltextrun"/>
          <w:rFonts w:ascii="Muli" w:hAnsi="Muli"/>
        </w:rPr>
        <w:t xml:space="preserve"> </w:t>
      </w:r>
      <w:r>
        <w:rPr>
          <w:rStyle w:val="normaltextrun"/>
          <w:rFonts w:ascii="Muli" w:hAnsi="Muli"/>
        </w:rPr>
        <w:t xml:space="preserve">a la economía europea, por ahora, todo apunta a que el organismo que preside Christine Lagarde continuará la tendencia con la que terminó 2024 y anunciará un nuevo recorte en los tipos de interés oficiales, hasta situarlos en el 2,75%. Esta bajada de 0,25 puntos porcentuales o, lo que es lo mismo 25 puntos básicos, </w:t>
      </w:r>
      <w:r w:rsidR="003E572C">
        <w:rPr>
          <w:rStyle w:val="normaltextrun"/>
          <w:rFonts w:ascii="Muli" w:hAnsi="Muli"/>
        </w:rPr>
        <w:t>seguirá animando</w:t>
      </w:r>
      <w:r>
        <w:rPr>
          <w:rStyle w:val="normaltextrun"/>
          <w:rFonts w:ascii="Muli" w:hAnsi="Muli"/>
        </w:rPr>
        <w:t xml:space="preserve"> la economía de la eurozona, algo necesario sobre todo en países </w:t>
      </w:r>
      <w:r w:rsidR="00001322">
        <w:rPr>
          <w:rStyle w:val="normaltextrun"/>
          <w:rFonts w:ascii="Muli" w:hAnsi="Muli"/>
        </w:rPr>
        <w:t xml:space="preserve">como </w:t>
      </w:r>
      <w:r>
        <w:rPr>
          <w:rStyle w:val="normaltextrun"/>
          <w:rFonts w:ascii="Muli" w:hAnsi="Muli"/>
        </w:rPr>
        <w:t xml:space="preserve">Alemania, </w:t>
      </w:r>
      <w:r w:rsidR="00001322">
        <w:rPr>
          <w:rStyle w:val="normaltextrun"/>
          <w:rFonts w:ascii="Muli" w:hAnsi="Muli"/>
        </w:rPr>
        <w:t xml:space="preserve">uno de los </w:t>
      </w:r>
      <w:r w:rsidR="003E572C">
        <w:rPr>
          <w:rStyle w:val="normaltextrun"/>
          <w:rFonts w:ascii="Muli" w:hAnsi="Muli"/>
        </w:rPr>
        <w:t xml:space="preserve">grandes </w:t>
      </w:r>
      <w:r w:rsidR="00001322">
        <w:rPr>
          <w:rStyle w:val="normaltextrun"/>
          <w:rFonts w:ascii="Muli" w:hAnsi="Muli"/>
        </w:rPr>
        <w:t xml:space="preserve">motores </w:t>
      </w:r>
      <w:r>
        <w:rPr>
          <w:rStyle w:val="normaltextrun"/>
          <w:rFonts w:ascii="Muli" w:hAnsi="Muli"/>
        </w:rPr>
        <w:t>de la UE.</w:t>
      </w:r>
    </w:p>
    <w:p w14:paraId="297B19C1" w14:textId="77777777" w:rsidR="00CC7AC4" w:rsidRDefault="00B62A49" w:rsidP="000A5189">
      <w:pPr>
        <w:pStyle w:val="paragraph"/>
        <w:spacing w:before="240" w:beforeAutospacing="0" w:after="0" w:afterAutospacing="0"/>
        <w:textAlignment w:val="baseline"/>
        <w:rPr>
          <w:rStyle w:val="normaltextrun"/>
          <w:rFonts w:ascii="Muli" w:hAnsi="Muli"/>
        </w:rPr>
      </w:pPr>
      <w:r>
        <w:rPr>
          <w:rStyle w:val="normaltextrun"/>
          <w:rFonts w:ascii="Muli" w:hAnsi="Muli"/>
        </w:rPr>
        <w:t xml:space="preserve">Es cierto que el camino que parece que seguirá el Banco Central Europeo es completamente el contrario al de la Reserva Federal de </w:t>
      </w:r>
      <w:proofErr w:type="gramStart"/>
      <w:r>
        <w:rPr>
          <w:rStyle w:val="normaltextrun"/>
          <w:rFonts w:ascii="Muli" w:hAnsi="Muli"/>
        </w:rPr>
        <w:t>EEUU</w:t>
      </w:r>
      <w:proofErr w:type="gramEnd"/>
      <w:r>
        <w:rPr>
          <w:rStyle w:val="normaltextrun"/>
          <w:rFonts w:ascii="Muli" w:hAnsi="Muli"/>
        </w:rPr>
        <w:t xml:space="preserve"> (FED), que se reunirá hoy, miércoles, y todo apunta a que mantendrá sus tipos de interés en el 4,25% con el que terminaron el año 2024. De cumplirse las previsiones, la distancia entre ambas economías ascendería a los 250 puntos básicos.  </w:t>
      </w:r>
    </w:p>
    <w:p w14:paraId="787C7063" w14:textId="70A4B0EE" w:rsidR="000A5189" w:rsidRDefault="001F0F9C" w:rsidP="000A5189">
      <w:pPr>
        <w:pStyle w:val="paragraph"/>
        <w:spacing w:before="240" w:beforeAutospacing="0" w:after="0" w:afterAutospacing="0"/>
        <w:textAlignment w:val="baseline"/>
        <w:rPr>
          <w:rStyle w:val="normaltextrun"/>
          <w:rFonts w:ascii="Muli" w:hAnsi="Muli"/>
        </w:rPr>
      </w:pPr>
      <w:r>
        <w:rPr>
          <w:rStyle w:val="normaltextrun"/>
          <w:rFonts w:ascii="Muli" w:hAnsi="Muli"/>
        </w:rPr>
        <w:t>Pese a todo</w:t>
      </w:r>
      <w:r w:rsidR="00B62A49">
        <w:rPr>
          <w:rStyle w:val="normaltextrun"/>
          <w:rFonts w:ascii="Muli" w:hAnsi="Muli"/>
        </w:rPr>
        <w:t xml:space="preserve">, la bajada de tipos por parte del BCE ya está siendo descontada a nivel general por el mercado. </w:t>
      </w:r>
      <w:r w:rsidR="00CC7AC4">
        <w:rPr>
          <w:rStyle w:val="normaltextrun"/>
          <w:rFonts w:ascii="Muli" w:hAnsi="Muli"/>
        </w:rPr>
        <w:t>Y es que, c</w:t>
      </w:r>
      <w:r w:rsidR="00B62A49">
        <w:rPr>
          <w:rStyle w:val="normaltextrun"/>
          <w:rFonts w:ascii="Muli" w:hAnsi="Muli"/>
        </w:rPr>
        <w:t>omo en febrero no está prevista ninguna reunión por parte del organismo europeo</w:t>
      </w:r>
      <w:r w:rsidR="00CC7AC4">
        <w:rPr>
          <w:rStyle w:val="normaltextrun"/>
          <w:rFonts w:ascii="Muli" w:hAnsi="Muli"/>
        </w:rPr>
        <w:t>, de no aplicarse ahora una reducción,</w:t>
      </w:r>
      <w:r w:rsidR="00B62A49">
        <w:rPr>
          <w:rStyle w:val="normaltextrun"/>
          <w:rFonts w:ascii="Muli" w:hAnsi="Muli"/>
        </w:rPr>
        <w:t xml:space="preserve"> tendríamos q</w:t>
      </w:r>
      <w:r w:rsidR="005644CB">
        <w:rPr>
          <w:rStyle w:val="normaltextrun"/>
          <w:rFonts w:ascii="Muli" w:hAnsi="Muli"/>
        </w:rPr>
        <w:t xml:space="preserve">ue esperar hasta marzo (día 6) para </w:t>
      </w:r>
      <w:r w:rsidR="00B62A49">
        <w:rPr>
          <w:rStyle w:val="normaltextrun"/>
          <w:rFonts w:ascii="Muli" w:hAnsi="Muli"/>
        </w:rPr>
        <w:t>ver</w:t>
      </w:r>
      <w:r w:rsidR="00CC7AC4">
        <w:rPr>
          <w:rStyle w:val="normaltextrun"/>
          <w:rFonts w:ascii="Muli" w:hAnsi="Muli"/>
        </w:rPr>
        <w:t>la</w:t>
      </w:r>
      <w:r w:rsidR="00B74053">
        <w:rPr>
          <w:rStyle w:val="normaltextrun"/>
          <w:rFonts w:ascii="Muli" w:hAnsi="Muli"/>
        </w:rPr>
        <w:t xml:space="preserve"> y apenas se notarían sus consecuencias durante este primer trimestre del año</w:t>
      </w:r>
      <w:r w:rsidR="00BB61DB">
        <w:rPr>
          <w:rStyle w:val="normaltextrun"/>
          <w:rFonts w:ascii="Muli" w:hAnsi="Muli"/>
        </w:rPr>
        <w:t xml:space="preserve">. De hecho, en marzo </w:t>
      </w:r>
      <w:r w:rsidR="00486A3F">
        <w:rPr>
          <w:rStyle w:val="normaltextrun"/>
          <w:rFonts w:ascii="Muli" w:hAnsi="Muli"/>
        </w:rPr>
        <w:t xml:space="preserve">es posible que el BCE mantenga los tipos </w:t>
      </w:r>
      <w:r w:rsidR="00BB61DB">
        <w:rPr>
          <w:rStyle w:val="normaltextrun"/>
          <w:rFonts w:ascii="Muli" w:hAnsi="Muli"/>
        </w:rPr>
        <w:t>en ese 2,75%</w:t>
      </w:r>
      <w:r w:rsidR="00486A3F">
        <w:rPr>
          <w:rStyle w:val="normaltextrun"/>
          <w:rFonts w:ascii="Muli" w:hAnsi="Muli"/>
        </w:rPr>
        <w:t xml:space="preserve"> y deje para abril (también se reúne el 17 de ese mes) el segundo recorte del año.</w:t>
      </w:r>
      <w:r w:rsidR="00CC7AC4">
        <w:rPr>
          <w:rStyle w:val="normaltextrun"/>
          <w:rFonts w:ascii="Muli" w:hAnsi="Muli"/>
        </w:rPr>
        <w:t xml:space="preserve"> Aunque también podría aplicar bajadas en ambas reuniones, en función de cómo se encuentren e</w:t>
      </w:r>
      <w:r w:rsidR="00990B3A">
        <w:rPr>
          <w:rStyle w:val="normaltextrun"/>
          <w:rFonts w:ascii="Muli" w:hAnsi="Muli"/>
        </w:rPr>
        <w:t>l</w:t>
      </w:r>
      <w:r w:rsidR="00CC7AC4">
        <w:rPr>
          <w:rStyle w:val="normaltextrun"/>
          <w:rFonts w:ascii="Muli" w:hAnsi="Muli"/>
        </w:rPr>
        <w:t xml:space="preserve"> resto de </w:t>
      </w:r>
      <w:r w:rsidR="00164322">
        <w:rPr>
          <w:rStyle w:val="normaltextrun"/>
          <w:rFonts w:ascii="Muli" w:hAnsi="Muli"/>
        </w:rPr>
        <w:t>los indicadores</w:t>
      </w:r>
      <w:r w:rsidR="00CC7AC4">
        <w:rPr>
          <w:rStyle w:val="normaltextrun"/>
          <w:rFonts w:ascii="Muli" w:hAnsi="Muli"/>
        </w:rPr>
        <w:t>.</w:t>
      </w:r>
    </w:p>
    <w:p w14:paraId="585D25EB" w14:textId="77777777" w:rsidR="00C97D35" w:rsidRDefault="00BB61DB" w:rsidP="000A5189">
      <w:pPr>
        <w:pStyle w:val="paragraph"/>
        <w:spacing w:before="240" w:beforeAutospacing="0" w:after="0" w:afterAutospacing="0"/>
        <w:textAlignment w:val="baseline"/>
        <w:rPr>
          <w:rStyle w:val="normaltextrun"/>
          <w:rFonts w:ascii="Muli" w:hAnsi="Muli"/>
        </w:rPr>
      </w:pPr>
      <w:r w:rsidRPr="00BB61DB">
        <w:rPr>
          <w:rStyle w:val="normaltextrun"/>
          <w:rFonts w:ascii="Muli" w:hAnsi="Muli"/>
        </w:rPr>
        <w:t>Lo que está claro es que e</w:t>
      </w:r>
      <w:r w:rsidR="00CC7AC4" w:rsidRPr="00BB61DB">
        <w:rPr>
          <w:rStyle w:val="normaltextrun"/>
          <w:rFonts w:ascii="Muli" w:hAnsi="Muli"/>
        </w:rPr>
        <w:t xml:space="preserve">sta nueva reducción de tipos no puede suponer, bajo ningún concepto, que la inflación vuelva a dispararse. Por ahora, en diciembre de 2024 (último mes del que tenemos dato definitivo) la inflación de la zona euro se situó en el 2,4%, </w:t>
      </w:r>
      <w:r w:rsidRPr="00BB61DB">
        <w:rPr>
          <w:rStyle w:val="normaltextrun"/>
          <w:rFonts w:ascii="Muli" w:hAnsi="Muli"/>
        </w:rPr>
        <w:t>por lo que sigue muy cerca</w:t>
      </w:r>
      <w:r w:rsidR="00CC7AC4" w:rsidRPr="00BB61DB">
        <w:rPr>
          <w:rStyle w:val="normaltextrun"/>
          <w:rFonts w:ascii="Muli" w:hAnsi="Muli"/>
        </w:rPr>
        <w:t xml:space="preserve"> del objetivo marcado por el BCE del 2%. Y, pese que se produjo un pequeño repunte desde el 2,2% de noviembre, las </w:t>
      </w:r>
      <w:r w:rsidR="00950E61">
        <w:rPr>
          <w:rStyle w:val="normaltextrun"/>
          <w:rFonts w:ascii="Muli" w:hAnsi="Muli"/>
        </w:rPr>
        <w:t>previsiones</w:t>
      </w:r>
      <w:r w:rsidR="00CC7AC4" w:rsidRPr="00BB61DB">
        <w:rPr>
          <w:rStyle w:val="normaltextrun"/>
          <w:rFonts w:ascii="Muli" w:hAnsi="Muli"/>
        </w:rPr>
        <w:t xml:space="preserve"> son positivas</w:t>
      </w:r>
      <w:r>
        <w:rPr>
          <w:rStyle w:val="normaltextrun"/>
          <w:rFonts w:ascii="Muli" w:hAnsi="Muli"/>
        </w:rPr>
        <w:t>, ya que diciembre suele ser un mes en el que</w:t>
      </w:r>
      <w:r w:rsidR="00950E61">
        <w:rPr>
          <w:rStyle w:val="normaltextrun"/>
          <w:rFonts w:ascii="Muli" w:hAnsi="Muli"/>
        </w:rPr>
        <w:t xml:space="preserve"> las casuísticas son diferentes a las del resto del año porque</w:t>
      </w:r>
      <w:r>
        <w:rPr>
          <w:rStyle w:val="normaltextrun"/>
          <w:rFonts w:ascii="Muli" w:hAnsi="Muli"/>
        </w:rPr>
        <w:t xml:space="preserve"> se dispara mucho el consumo</w:t>
      </w:r>
      <w:r w:rsidR="00950E61">
        <w:rPr>
          <w:rStyle w:val="normaltextrun"/>
          <w:rFonts w:ascii="Muli" w:hAnsi="Muli"/>
        </w:rPr>
        <w:t xml:space="preserve"> a causa de las Navidades.</w:t>
      </w:r>
    </w:p>
    <w:p w14:paraId="6A581F80" w14:textId="58D401FD" w:rsidR="00486A3F" w:rsidRDefault="00486A3F" w:rsidP="000A5189">
      <w:pPr>
        <w:pStyle w:val="paragraph"/>
        <w:spacing w:before="240" w:beforeAutospacing="0" w:after="0" w:afterAutospacing="0"/>
        <w:textAlignment w:val="baseline"/>
        <w:rPr>
          <w:rStyle w:val="normaltextrun"/>
          <w:rFonts w:ascii="Muli" w:hAnsi="Muli"/>
        </w:rPr>
      </w:pPr>
      <w:r>
        <w:rPr>
          <w:rStyle w:val="normaltextrun"/>
          <w:rFonts w:ascii="Muli" w:hAnsi="Muli"/>
        </w:rPr>
        <w:lastRenderedPageBreak/>
        <w:t>Pero ¿e</w:t>
      </w:r>
      <w:r w:rsidR="005644CB">
        <w:rPr>
          <w:rStyle w:val="normaltextrun"/>
          <w:rFonts w:ascii="Muli" w:hAnsi="Muli"/>
        </w:rPr>
        <w:t xml:space="preserve">n qué repercutirá este primer recorte </w:t>
      </w:r>
      <w:r w:rsidR="00950E61">
        <w:rPr>
          <w:rStyle w:val="normaltextrun"/>
          <w:rFonts w:ascii="Muli" w:hAnsi="Muli"/>
        </w:rPr>
        <w:t xml:space="preserve">de tipos </w:t>
      </w:r>
      <w:r w:rsidR="00EC4E66">
        <w:rPr>
          <w:rStyle w:val="normaltextrun"/>
          <w:rFonts w:ascii="Muli" w:hAnsi="Muli"/>
        </w:rPr>
        <w:t>por parte del BCE</w:t>
      </w:r>
      <w:r w:rsidR="005644CB">
        <w:rPr>
          <w:rStyle w:val="normaltextrun"/>
          <w:rFonts w:ascii="Muli" w:hAnsi="Muli"/>
        </w:rPr>
        <w:t xml:space="preserve">? </w:t>
      </w:r>
      <w:r>
        <w:rPr>
          <w:rStyle w:val="normaltextrun"/>
          <w:rFonts w:ascii="Muli" w:hAnsi="Muli"/>
        </w:rPr>
        <w:t xml:space="preserve">Si nos centramos en </w:t>
      </w:r>
      <w:r w:rsidR="005644CB">
        <w:rPr>
          <w:rStyle w:val="normaltextrun"/>
          <w:rFonts w:ascii="Muli" w:hAnsi="Muli"/>
        </w:rPr>
        <w:t>las hipotecas,</w:t>
      </w:r>
      <w:r>
        <w:rPr>
          <w:rStyle w:val="normaltextrun"/>
          <w:rFonts w:ascii="Muli" w:hAnsi="Muli"/>
        </w:rPr>
        <w:t xml:space="preserve"> que concentran buena parte del gasto de los hogares,</w:t>
      </w:r>
      <w:r w:rsidR="005644CB">
        <w:rPr>
          <w:rStyle w:val="normaltextrun"/>
          <w:rFonts w:ascii="Muli" w:hAnsi="Muli"/>
        </w:rPr>
        <w:t xml:space="preserve"> la banca ya ha empezado el año realizando ajustes a la baja en los tipos de interés de sus productos hipotecarios a tipo fijo y mixto. No obstante, no ha sido una bajada unánime, es decir, han reducido los tipos de interés aquellas entidades que estaban fuera de mercado; que hacía meses que no los bajaban, y cuyas ofertas no eran del todo competitivas. </w:t>
      </w:r>
    </w:p>
    <w:p w14:paraId="17E1FEE5" w14:textId="289800BA" w:rsidR="000A5189" w:rsidRDefault="005644CB" w:rsidP="000A5189">
      <w:pPr>
        <w:pStyle w:val="paragraph"/>
        <w:spacing w:before="240" w:beforeAutospacing="0" w:after="0" w:afterAutospacing="0"/>
        <w:textAlignment w:val="baseline"/>
        <w:rPr>
          <w:rStyle w:val="normaltextrun"/>
          <w:rFonts w:ascii="Muli" w:hAnsi="Muli"/>
        </w:rPr>
      </w:pPr>
      <w:r>
        <w:rPr>
          <w:rStyle w:val="normaltextrun"/>
          <w:rFonts w:ascii="Muli" w:hAnsi="Muli"/>
        </w:rPr>
        <w:t>Sin embargo, con esta nueva decisión del BCE, las principales entidades financieras volverán a abaratar sus ofertas y ya empezaremos a ver más personas que firmen hipotecas fijas al 2% TIN e hipotecas mixtas con un tipo de interés inicial que roce el 1% TIN.</w:t>
      </w:r>
      <w:r w:rsidR="00486A3F">
        <w:rPr>
          <w:rStyle w:val="normaltextrun"/>
          <w:rFonts w:ascii="Muli" w:hAnsi="Muli"/>
        </w:rPr>
        <w:t xml:space="preserve"> </w:t>
      </w:r>
      <w:r>
        <w:rPr>
          <w:rStyle w:val="normaltextrun"/>
          <w:rFonts w:ascii="Muli" w:hAnsi="Muli"/>
        </w:rPr>
        <w:t>Estos tipos de interés en iAhorro los hemos ido viendo ya desde el pasado mes de diciembre, pero de forma muy puntual: los han conseguido personas con muy buenos perfiles por los que la banca ha entrado en una ‘guerra hipotecaria’ para llevárselas como clientes. Pero a partir de febrero será mucho más fácil de conseguir este tipo de hipoteca</w:t>
      </w:r>
      <w:r w:rsidR="00BD7378">
        <w:rPr>
          <w:rStyle w:val="normaltextrun"/>
          <w:rFonts w:ascii="Muli" w:hAnsi="Muli"/>
        </w:rPr>
        <w:t>s</w:t>
      </w:r>
      <w:r>
        <w:rPr>
          <w:rStyle w:val="normaltextrun"/>
          <w:rFonts w:ascii="Muli" w:hAnsi="Muli"/>
        </w:rPr>
        <w:t>; no hará falta tener un perfil tan</w:t>
      </w:r>
      <w:r w:rsidR="00486A3F">
        <w:rPr>
          <w:rStyle w:val="normaltextrun"/>
          <w:rFonts w:ascii="Muli" w:hAnsi="Muli"/>
        </w:rPr>
        <w:t xml:space="preserve"> </w:t>
      </w:r>
      <w:proofErr w:type="spellStart"/>
      <w:r w:rsidR="00486A3F">
        <w:rPr>
          <w:rStyle w:val="normaltextrun"/>
          <w:rFonts w:ascii="Muli" w:hAnsi="Muli"/>
        </w:rPr>
        <w:t>tan</w:t>
      </w:r>
      <w:proofErr w:type="spellEnd"/>
      <w:r>
        <w:rPr>
          <w:rStyle w:val="normaltextrun"/>
          <w:rFonts w:ascii="Muli" w:hAnsi="Muli"/>
        </w:rPr>
        <w:t xml:space="preserve"> bueno</w:t>
      </w:r>
      <w:r w:rsidR="00486A3F">
        <w:rPr>
          <w:rStyle w:val="normaltextrun"/>
          <w:rFonts w:ascii="Muli" w:hAnsi="Muli"/>
        </w:rPr>
        <w:t xml:space="preserve"> para</w:t>
      </w:r>
      <w:r>
        <w:rPr>
          <w:rStyle w:val="normaltextrun"/>
          <w:rFonts w:ascii="Muli" w:hAnsi="Muli"/>
        </w:rPr>
        <w:t xml:space="preserve"> </w:t>
      </w:r>
      <w:r w:rsidR="00BD7378">
        <w:rPr>
          <w:rStyle w:val="normaltextrun"/>
          <w:rFonts w:ascii="Muli" w:hAnsi="Muli"/>
        </w:rPr>
        <w:t>firmar buenas condiciones</w:t>
      </w:r>
      <w:r w:rsidR="00486A3F">
        <w:rPr>
          <w:rStyle w:val="normaltextrun"/>
          <w:rFonts w:ascii="Muli" w:hAnsi="Muli"/>
        </w:rPr>
        <w:t xml:space="preserve">, y podrían convertirse en algo habitual </w:t>
      </w:r>
      <w:r>
        <w:rPr>
          <w:rStyle w:val="normaltextrun"/>
          <w:rFonts w:ascii="Muli" w:hAnsi="Muli"/>
        </w:rPr>
        <w:t>de cara a la primavera.</w:t>
      </w:r>
    </w:p>
    <w:p w14:paraId="56C3F411" w14:textId="6783538C" w:rsidR="00486A3F" w:rsidRDefault="00486A3F" w:rsidP="000A5189">
      <w:pPr>
        <w:pStyle w:val="paragraph"/>
        <w:spacing w:before="240" w:beforeAutospacing="0" w:after="0" w:afterAutospacing="0"/>
        <w:textAlignment w:val="baseline"/>
        <w:rPr>
          <w:rStyle w:val="normaltextrun"/>
          <w:rFonts w:ascii="Muli" w:hAnsi="Muli"/>
        </w:rPr>
      </w:pPr>
      <w:r>
        <w:rPr>
          <w:rStyle w:val="normaltextrun"/>
          <w:rFonts w:ascii="Muli" w:hAnsi="Muli"/>
        </w:rPr>
        <w:t>Además de a los intereses de las nuevas hipotecas, esta reducción del BCE afectará directamente al euríbor, lo que es una muy buena noticia para quienes tengan contratada una hipoteca variable</w:t>
      </w:r>
      <w:r w:rsidR="00BD7378">
        <w:rPr>
          <w:rStyle w:val="normaltextrun"/>
          <w:rFonts w:ascii="Muli" w:hAnsi="Muli"/>
        </w:rPr>
        <w:t>, que seguirá viendo cómo sus cuotas se reducen en sus revisiones</w:t>
      </w:r>
      <w:r>
        <w:rPr>
          <w:rStyle w:val="normaltextrun"/>
          <w:rFonts w:ascii="Muli" w:hAnsi="Muli"/>
        </w:rPr>
        <w:t>. Pese a que este índice de referencia cayó por debajo del 2,5% en diciembre, en enero estamos viendo un repunte por encima de ese umbral (ahora mismo la media se sitúa en el 2,525%), aunque la previsión es que vuelva a registrar nuevas bajadas durante los próximos meses y continúe su tendencia a la baja, que se animará todavía más a medida que el BCE siga reduciendo los tipos”.</w:t>
      </w:r>
    </w:p>
    <w:p w14:paraId="53FC5814" w14:textId="77777777" w:rsidR="000A5189" w:rsidRDefault="000A5189" w:rsidP="000A5189">
      <w:pPr>
        <w:pStyle w:val="paragraph"/>
        <w:spacing w:before="240" w:beforeAutospacing="0" w:after="0" w:afterAutospacing="0"/>
        <w:textAlignment w:val="baseline"/>
        <w:rPr>
          <w:rStyle w:val="normaltextrun"/>
          <w:rFonts w:ascii="Muli" w:hAnsi="Muli"/>
        </w:rPr>
      </w:pPr>
    </w:p>
    <w:p w14:paraId="12CBDCA6" w14:textId="77777777" w:rsidR="000A5189" w:rsidRDefault="000A5189" w:rsidP="000A5189">
      <w:pPr>
        <w:rPr>
          <w:rStyle w:val="contentpasted0"/>
          <w:rFonts w:ascii="Muli" w:hAnsi="Muli"/>
          <w:i/>
          <w:iCs/>
          <w:color w:val="000000"/>
          <w:u w:val="single"/>
        </w:rPr>
      </w:pPr>
      <w:r>
        <w:rPr>
          <w:rStyle w:val="contentpasted0"/>
          <w:rFonts w:ascii="Muli" w:hAnsi="Muli"/>
          <w:color w:val="000000"/>
          <w:u w:val="single"/>
        </w:rPr>
        <w:t>Simone Colombelli, director de Hipotecas de iAhorro.</w:t>
      </w:r>
    </w:p>
    <w:p w14:paraId="31DC7691" w14:textId="77777777" w:rsidR="000A5189" w:rsidRDefault="000A5189" w:rsidP="000A5189">
      <w:pPr>
        <w:rPr>
          <w:rStyle w:val="contentpasted0"/>
          <w:rFonts w:ascii="Muli" w:hAnsi="Muli"/>
          <w:i/>
          <w:iCs/>
          <w:color w:val="000000"/>
          <w:u w:val="single"/>
        </w:rPr>
      </w:pPr>
    </w:p>
    <w:p w14:paraId="71BD5D3C" w14:textId="77777777" w:rsidR="000A5189" w:rsidRDefault="000A5189" w:rsidP="000A5189">
      <w:pPr>
        <w:spacing w:after="160"/>
        <w:rPr>
          <w:rStyle w:val="contentpasted0"/>
          <w:rFonts w:ascii="Muli" w:hAnsi="Muli"/>
          <w:color w:val="000000"/>
          <w:sz w:val="24"/>
          <w:szCs w:val="24"/>
          <w:lang w:val="es-ES_tradnl"/>
        </w:rPr>
      </w:pPr>
      <w:r>
        <w:rPr>
          <w:rStyle w:val="contentpasted0"/>
          <w:rFonts w:ascii="Muli" w:hAnsi="Muli"/>
          <w:b/>
          <w:bCs/>
          <w:color w:val="243962"/>
          <w:sz w:val="24"/>
          <w:szCs w:val="24"/>
          <w:lang w:val="es-ES_tradnl"/>
        </w:rPr>
        <w:t xml:space="preserve">Si necesita más información o declaraciones en formato audiovisual: </w:t>
      </w:r>
      <w:r>
        <w:rPr>
          <w:rStyle w:val="contentpasted0"/>
          <w:rFonts w:ascii="Muli" w:hAnsi="Muli"/>
          <w:color w:val="000000"/>
          <w:sz w:val="24"/>
          <w:szCs w:val="24"/>
          <w:lang w:val="es-ES_tradnl"/>
        </w:rPr>
        <w:t>Póngase en contacto con el departamento de Comunicación. </w:t>
      </w:r>
    </w:p>
    <w:tbl>
      <w:tblPr>
        <w:tblW w:w="70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2556"/>
        <w:gridCol w:w="2556"/>
      </w:tblGrid>
      <w:tr w:rsidR="000A5189" w14:paraId="0D1A0B5F" w14:textId="77777777" w:rsidTr="004D7E22">
        <w:trPr>
          <w:trHeight w:val="132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AEA85B" w14:textId="77777777" w:rsidR="000A5189" w:rsidRDefault="000A5189" w:rsidP="004D7E22">
            <w:pPr>
              <w:pStyle w:val="Piedepgina"/>
              <w:spacing w:line="252" w:lineRule="auto"/>
              <w:rPr>
                <w:rFonts w:ascii="Aptos" w:hAnsi="Aptos" w:cs="Aptos"/>
                <w:b/>
                <w:bCs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749A8444" wp14:editId="2321555F">
                  <wp:extent cx="1055370" cy="522605"/>
                  <wp:effectExtent l="0" t="0" r="11430" b="10795"/>
                  <wp:docPr id="1332602733" name="Imagen 1" descr="Logotip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" descr="Logotip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5370" cy="522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D71B8" w14:textId="77777777" w:rsidR="000A5189" w:rsidRDefault="000A5189" w:rsidP="004D7E22">
            <w:pPr>
              <w:pStyle w:val="Piedepgina"/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7A805E55" w14:textId="77777777" w:rsidR="000A5189" w:rsidRDefault="000A5189" w:rsidP="004D7E22">
            <w:pPr>
              <w:pStyle w:val="Piedepgina"/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29AFCF74" w14:textId="77777777" w:rsidR="000A5189" w:rsidRDefault="000A5189" w:rsidP="004D7E22">
            <w:pPr>
              <w:pStyle w:val="Piedepgina"/>
              <w:spacing w:line="252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Laura Martínez</w:t>
            </w:r>
            <w:r>
              <w:rPr>
                <w:sz w:val="18"/>
                <w:szCs w:val="18"/>
              </w:rPr>
              <w:t xml:space="preserve"> – 686 688 757</w:t>
            </w:r>
            <w:r>
              <w:rPr>
                <w:sz w:val="18"/>
                <w:szCs w:val="18"/>
              </w:rPr>
              <w:br/>
            </w:r>
            <w:hyperlink r:id="rId7" w:history="1">
              <w:r w:rsidRPr="009D144E">
                <w:rPr>
                  <w:rStyle w:val="Hipervnculo"/>
                  <w:sz w:val="18"/>
                  <w:szCs w:val="18"/>
                </w:rPr>
                <w:t>laura.martinez@iahorro.com</w:t>
              </w:r>
            </w:hyperlink>
          </w:p>
          <w:p w14:paraId="58B65042" w14:textId="77777777" w:rsidR="000A5189" w:rsidRDefault="000A5189" w:rsidP="004D7E22">
            <w:pPr>
              <w:pStyle w:val="Piedepgina"/>
              <w:spacing w:line="252" w:lineRule="auto"/>
              <w:jc w:val="center"/>
              <w:rPr>
                <w:b/>
                <w:bCs/>
                <w:sz w:val="18"/>
                <w:szCs w:val="18"/>
                <w:lang w:val="pt-PT"/>
              </w:rPr>
            </w:pPr>
          </w:p>
          <w:p w14:paraId="6531D9E1" w14:textId="77777777" w:rsidR="000A5189" w:rsidRDefault="000A5189" w:rsidP="004D7E22">
            <w:pPr>
              <w:pStyle w:val="Piedepgina"/>
              <w:spacing w:line="252" w:lineRule="auto"/>
              <w:jc w:val="center"/>
              <w:rPr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25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8067C7" w14:textId="77777777" w:rsidR="000A5189" w:rsidRDefault="000A5189" w:rsidP="004D7E22">
            <w:pPr>
              <w:pStyle w:val="Piedepgina"/>
              <w:spacing w:line="252" w:lineRule="auto"/>
              <w:rPr>
                <w:b/>
                <w:bCs/>
                <w:sz w:val="18"/>
                <w:szCs w:val="18"/>
                <w:lang w:val="pt-PT"/>
              </w:rPr>
            </w:pPr>
            <w:r>
              <w:rPr>
                <w:b/>
                <w:bCs/>
                <w:sz w:val="18"/>
                <w:szCs w:val="18"/>
                <w:lang w:val="pt-PT"/>
              </w:rPr>
              <w:t>Noelia Pérez</w:t>
            </w:r>
            <w:r>
              <w:rPr>
                <w:sz w:val="18"/>
                <w:szCs w:val="18"/>
                <w:lang w:val="pt-PT"/>
              </w:rPr>
              <w:t xml:space="preserve"> – 653 247 167</w:t>
            </w:r>
            <w:r>
              <w:rPr>
                <w:sz w:val="18"/>
                <w:szCs w:val="18"/>
                <w:lang w:val="pt-PT"/>
              </w:rPr>
              <w:br/>
            </w:r>
            <w:hyperlink r:id="rId8" w:history="1">
              <w:r>
                <w:rPr>
                  <w:rStyle w:val="Hipervnculo"/>
                  <w:sz w:val="18"/>
                  <w:szCs w:val="18"/>
                  <w:lang w:val="pt-PT"/>
                </w:rPr>
                <w:t>noelia.perez@iahorro.com</w:t>
              </w:r>
            </w:hyperlink>
          </w:p>
        </w:tc>
      </w:tr>
    </w:tbl>
    <w:p w14:paraId="3B32F954" w14:textId="77777777" w:rsidR="000A5189" w:rsidRDefault="000A5189" w:rsidP="000A5189"/>
    <w:p w14:paraId="2D93DFBD" w14:textId="77777777" w:rsidR="000A5189" w:rsidRDefault="000A5189" w:rsidP="000A5189"/>
    <w:p w14:paraId="1CFB0F6F" w14:textId="77777777" w:rsidR="000A5189" w:rsidRDefault="000A5189" w:rsidP="000A5189"/>
    <w:p w14:paraId="668BCA85" w14:textId="77777777" w:rsidR="000A5189" w:rsidRDefault="000A5189" w:rsidP="000A5189"/>
    <w:p w14:paraId="1BE54F2C" w14:textId="77777777" w:rsidR="000A5189" w:rsidRPr="00894483" w:rsidRDefault="000A5189" w:rsidP="000A5189"/>
    <w:p w14:paraId="471B1251" w14:textId="77777777" w:rsidR="000A5189" w:rsidRDefault="000A5189" w:rsidP="000A5189"/>
    <w:bookmarkEnd w:id="0"/>
    <w:p w14:paraId="782730B9" w14:textId="77777777" w:rsidR="00381D98" w:rsidRDefault="00381D98"/>
    <w:sectPr w:rsidR="00381D9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uli">
    <w:altName w:val="Calibri"/>
    <w:panose1 w:val="00000000000000000000"/>
    <w:charset w:val="00"/>
    <w:family w:val="auto"/>
    <w:pitch w:val="variable"/>
    <w:sig w:usb0="A00000FF" w:usb1="5000204B" w:usb2="00000000" w:usb3="00000000" w:csb0="00000193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C27A8"/>
    <w:multiLevelType w:val="hybridMultilevel"/>
    <w:tmpl w:val="F734331A"/>
    <w:lvl w:ilvl="0" w:tplc="E7DEB2F6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  <w:b w:val="0"/>
        <w:color w:val="auto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9B0E09"/>
    <w:multiLevelType w:val="multilevel"/>
    <w:tmpl w:val="46826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8123516">
    <w:abstractNumId w:val="0"/>
  </w:num>
  <w:num w:numId="2" w16cid:durableId="20060879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189"/>
    <w:rsid w:val="00001322"/>
    <w:rsid w:val="00014D33"/>
    <w:rsid w:val="00092512"/>
    <w:rsid w:val="000A5189"/>
    <w:rsid w:val="000D6C8A"/>
    <w:rsid w:val="00123D85"/>
    <w:rsid w:val="00134319"/>
    <w:rsid w:val="0014369C"/>
    <w:rsid w:val="00164322"/>
    <w:rsid w:val="001751A7"/>
    <w:rsid w:val="001B0F85"/>
    <w:rsid w:val="001F02D3"/>
    <w:rsid w:val="001F0E50"/>
    <w:rsid w:val="001F0F9C"/>
    <w:rsid w:val="00232FDC"/>
    <w:rsid w:val="002E292B"/>
    <w:rsid w:val="00316A70"/>
    <w:rsid w:val="00381D98"/>
    <w:rsid w:val="003E572C"/>
    <w:rsid w:val="00486A3F"/>
    <w:rsid w:val="004D7E22"/>
    <w:rsid w:val="005439D6"/>
    <w:rsid w:val="005644CB"/>
    <w:rsid w:val="005B4304"/>
    <w:rsid w:val="00637EF3"/>
    <w:rsid w:val="00670B2A"/>
    <w:rsid w:val="00680441"/>
    <w:rsid w:val="00737B88"/>
    <w:rsid w:val="007741E8"/>
    <w:rsid w:val="007A5069"/>
    <w:rsid w:val="007B145E"/>
    <w:rsid w:val="0080283A"/>
    <w:rsid w:val="00812593"/>
    <w:rsid w:val="00900699"/>
    <w:rsid w:val="00922F55"/>
    <w:rsid w:val="00931337"/>
    <w:rsid w:val="00950E61"/>
    <w:rsid w:val="00990B3A"/>
    <w:rsid w:val="009935B9"/>
    <w:rsid w:val="00A07BF3"/>
    <w:rsid w:val="00A25F87"/>
    <w:rsid w:val="00B55CC0"/>
    <w:rsid w:val="00B62A49"/>
    <w:rsid w:val="00B74053"/>
    <w:rsid w:val="00B944AA"/>
    <w:rsid w:val="00BB61DB"/>
    <w:rsid w:val="00BD7378"/>
    <w:rsid w:val="00C31CEF"/>
    <w:rsid w:val="00C97D35"/>
    <w:rsid w:val="00CC723B"/>
    <w:rsid w:val="00CC7AC4"/>
    <w:rsid w:val="00E07998"/>
    <w:rsid w:val="00E215B0"/>
    <w:rsid w:val="00EC4E66"/>
    <w:rsid w:val="00EE1B9A"/>
    <w:rsid w:val="00F4772B"/>
    <w:rsid w:val="00F60D7E"/>
    <w:rsid w:val="00FA0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0AE35"/>
  <w15:chartTrackingRefBased/>
  <w15:docId w15:val="{9786788F-51B9-459B-912F-7F8E85E4C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189"/>
    <w:pPr>
      <w:spacing w:after="0" w:line="240" w:lineRule="auto"/>
    </w:pPr>
    <w:rPr>
      <w:rFonts w:ascii="Calibri" w:hAnsi="Calibri" w:cs="Calibri"/>
      <w14:ligatures w14:val="standardContextual"/>
    </w:rPr>
  </w:style>
  <w:style w:type="paragraph" w:styleId="Ttulo1">
    <w:name w:val="heading 1"/>
    <w:basedOn w:val="Normal"/>
    <w:next w:val="Normal"/>
    <w:link w:val="Ttulo1Car"/>
    <w:uiPriority w:val="9"/>
    <w:qFormat/>
    <w:rsid w:val="000A518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non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A518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non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A518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none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A518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14:ligatures w14:val="none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A518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14:ligatures w14:val="none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A518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14:ligatures w14:val="none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A518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none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A518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14:ligatures w14:val="none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A518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A51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A51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A51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A518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A518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A51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A518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A51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A518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A51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tuloCar">
    <w:name w:val="Título Car"/>
    <w:basedOn w:val="Fuentedeprrafopredeter"/>
    <w:link w:val="Ttulo"/>
    <w:uiPriority w:val="10"/>
    <w:rsid w:val="000A5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A518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none"/>
    </w:rPr>
  </w:style>
  <w:style w:type="character" w:customStyle="1" w:styleId="SubttuloCar">
    <w:name w:val="Subtítulo Car"/>
    <w:basedOn w:val="Fuentedeprrafopredeter"/>
    <w:link w:val="Subttulo"/>
    <w:uiPriority w:val="11"/>
    <w:rsid w:val="000A51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A5189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14:ligatures w14:val="none"/>
    </w:rPr>
  </w:style>
  <w:style w:type="character" w:customStyle="1" w:styleId="CitaCar">
    <w:name w:val="Cita Car"/>
    <w:basedOn w:val="Fuentedeprrafopredeter"/>
    <w:link w:val="Cita"/>
    <w:uiPriority w:val="29"/>
    <w:rsid w:val="000A518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A5189"/>
    <w:pPr>
      <w:spacing w:after="160" w:line="259" w:lineRule="auto"/>
      <w:ind w:left="720"/>
      <w:contextualSpacing/>
    </w:pPr>
    <w:rPr>
      <w:rFonts w:asciiTheme="minorHAnsi" w:hAnsiTheme="minorHAnsi" w:cstheme="minorBidi"/>
      <w14:ligatures w14:val="none"/>
    </w:rPr>
  </w:style>
  <w:style w:type="character" w:styleId="nfasisintenso">
    <w:name w:val="Intense Emphasis"/>
    <w:basedOn w:val="Fuentedeprrafopredeter"/>
    <w:uiPriority w:val="21"/>
    <w:qFormat/>
    <w:rsid w:val="000A518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A51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14:ligatures w14:val="none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A518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A5189"/>
    <w:rPr>
      <w:b/>
      <w:bCs/>
      <w:smallCaps/>
      <w:color w:val="0F4761" w:themeColor="accent1" w:themeShade="BF"/>
      <w:spacing w:val="5"/>
    </w:rPr>
  </w:style>
  <w:style w:type="character" w:customStyle="1" w:styleId="contentpasted0">
    <w:name w:val="contentpasted0"/>
    <w:basedOn w:val="Fuentedeprrafopredeter"/>
    <w:rsid w:val="000A5189"/>
  </w:style>
  <w:style w:type="paragraph" w:customStyle="1" w:styleId="xmsonormal">
    <w:name w:val="x_msonormal"/>
    <w:basedOn w:val="Normal"/>
    <w:uiPriority w:val="99"/>
    <w:rsid w:val="000A5189"/>
    <w:rPr>
      <w:lang w:eastAsia="es-ES"/>
      <w14:ligatures w14:val="none"/>
    </w:rPr>
  </w:style>
  <w:style w:type="character" w:customStyle="1" w:styleId="xcontentpasted0">
    <w:name w:val="x_contentpasted0"/>
    <w:basedOn w:val="Fuentedeprrafopredeter"/>
    <w:rsid w:val="000A5189"/>
  </w:style>
  <w:style w:type="paragraph" w:customStyle="1" w:styleId="paragraph">
    <w:name w:val="paragraph"/>
    <w:basedOn w:val="Normal"/>
    <w:rsid w:val="000A518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s-ES"/>
      <w14:ligatures w14:val="none"/>
    </w:rPr>
  </w:style>
  <w:style w:type="character" w:customStyle="1" w:styleId="normaltextrun">
    <w:name w:val="normaltextrun"/>
    <w:basedOn w:val="Fuentedeprrafopredeter"/>
    <w:rsid w:val="000A5189"/>
  </w:style>
  <w:style w:type="paragraph" w:styleId="Piedepgina">
    <w:name w:val="footer"/>
    <w:basedOn w:val="Normal"/>
    <w:link w:val="PiedepginaCar"/>
    <w:uiPriority w:val="99"/>
    <w:unhideWhenUsed/>
    <w:rsid w:val="000A5189"/>
    <w:pPr>
      <w:tabs>
        <w:tab w:val="center" w:pos="4252"/>
        <w:tab w:val="right" w:pos="8504"/>
      </w:tabs>
    </w:pPr>
    <w:rPr>
      <w:rFonts w:asciiTheme="minorHAnsi" w:hAnsiTheme="minorHAnsi" w:cstheme="minorBidi"/>
      <w14:ligatures w14:val="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A5189"/>
  </w:style>
  <w:style w:type="character" w:styleId="Hipervnculo">
    <w:name w:val="Hyperlink"/>
    <w:basedOn w:val="Fuentedeprrafopredeter"/>
    <w:uiPriority w:val="99"/>
    <w:unhideWhenUsed/>
    <w:rsid w:val="000A518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elia.perez@iahorro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aura.martinez@iahorr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AB02B.F778005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762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Noelia Perez</dc:creator>
  <cp:keywords/>
  <dc:description/>
  <cp:lastModifiedBy>Noelia Perez</cp:lastModifiedBy>
  <cp:revision>46</cp:revision>
  <dcterms:created xsi:type="dcterms:W3CDTF">2025-01-28T21:32:00Z</dcterms:created>
  <dcterms:modified xsi:type="dcterms:W3CDTF">2025-01-29T09:04:00Z</dcterms:modified>
</cp:coreProperties>
</file>