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739DC" w14:textId="77777777" w:rsidR="006D7065" w:rsidRDefault="006D7065" w:rsidP="006D7065">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Simone Colombelli </w:t>
      </w:r>
    </w:p>
    <w:p w14:paraId="090368CB" w14:textId="6AEABDAD" w:rsidR="006D7065" w:rsidRPr="00812593" w:rsidRDefault="006D7065" w:rsidP="006D7065">
      <w:pPr>
        <w:pStyle w:val="xmsonormal"/>
        <w:spacing w:after="160"/>
        <w:jc w:val="center"/>
        <w:rPr>
          <w:rFonts w:ascii="Montserrat" w:hAnsi="Montserrat"/>
          <w:b/>
          <w:bCs/>
          <w:color w:val="243962"/>
          <w:sz w:val="28"/>
          <w:szCs w:val="28"/>
        </w:rPr>
      </w:pPr>
      <w:r>
        <w:rPr>
          <w:rFonts w:ascii="Montserrat" w:hAnsi="Montserrat"/>
          <w:b/>
          <w:bCs/>
          <w:color w:val="243962"/>
          <w:sz w:val="28"/>
          <w:szCs w:val="28"/>
        </w:rPr>
        <w:t>El BCE reducirá los tipos de interés por séptima vez consecutiva hasta situarlos en el 2%</w:t>
      </w:r>
      <w:r w:rsidR="00B11D51">
        <w:rPr>
          <w:rFonts w:ascii="Montserrat" w:hAnsi="Montserrat"/>
          <w:b/>
          <w:bCs/>
          <w:color w:val="243962"/>
          <w:sz w:val="28"/>
          <w:szCs w:val="28"/>
        </w:rPr>
        <w:t>, y obligará al euríbor y a las hipotecas a seguir bajando</w:t>
      </w:r>
    </w:p>
    <w:p w14:paraId="62D7EC3D" w14:textId="77777777" w:rsidR="006D7065" w:rsidRDefault="006D7065" w:rsidP="006D7065">
      <w:pPr>
        <w:rPr>
          <w:rFonts w:ascii="Muli" w:hAnsi="Muli"/>
          <w:sz w:val="24"/>
          <w:szCs w:val="24"/>
        </w:rPr>
      </w:pPr>
    </w:p>
    <w:p w14:paraId="108EDEB8" w14:textId="45D4776A" w:rsidR="006D7065" w:rsidRPr="00AC043F" w:rsidRDefault="006D7065" w:rsidP="006D7065">
      <w:pPr>
        <w:rPr>
          <w:rFonts w:ascii="Muli" w:hAnsi="Muli"/>
          <w:sz w:val="24"/>
          <w:szCs w:val="24"/>
        </w:rPr>
      </w:pPr>
      <w:r>
        <w:rPr>
          <w:rFonts w:ascii="Muli" w:hAnsi="Muli"/>
          <w:sz w:val="24"/>
          <w:szCs w:val="24"/>
        </w:rPr>
        <w:t>Madrid, 5 de junio de 2025</w:t>
      </w:r>
    </w:p>
    <w:p w14:paraId="55923C62" w14:textId="45E32B47" w:rsidR="006D7065" w:rsidRDefault="006D7065" w:rsidP="006D7065">
      <w:pPr>
        <w:pStyle w:val="paragraph"/>
        <w:spacing w:before="240"/>
        <w:textAlignment w:val="baseline"/>
        <w:rPr>
          <w:rStyle w:val="normaltextrun"/>
          <w:rFonts w:ascii="Muli" w:hAnsi="Muli"/>
        </w:rPr>
      </w:pPr>
      <w:r>
        <w:rPr>
          <w:rStyle w:val="normaltextrun"/>
          <w:rFonts w:ascii="Muli" w:hAnsi="Muli"/>
        </w:rPr>
        <w:t>“El Banco Central Europeo</w:t>
      </w:r>
      <w:r w:rsidR="004325AC">
        <w:rPr>
          <w:rStyle w:val="normaltextrun"/>
          <w:rFonts w:ascii="Muli" w:hAnsi="Muli"/>
        </w:rPr>
        <w:t xml:space="preserve"> </w:t>
      </w:r>
      <w:r>
        <w:rPr>
          <w:rStyle w:val="normaltextrun"/>
          <w:rFonts w:ascii="Muli" w:hAnsi="Muli"/>
        </w:rPr>
        <w:t>v</w:t>
      </w:r>
      <w:r w:rsidR="004325AC">
        <w:rPr>
          <w:rStyle w:val="normaltextrun"/>
          <w:rFonts w:ascii="Muli" w:hAnsi="Muli"/>
        </w:rPr>
        <w:t>uelve</w:t>
      </w:r>
      <w:r>
        <w:rPr>
          <w:rStyle w:val="normaltextrun"/>
          <w:rFonts w:ascii="Muli" w:hAnsi="Muli"/>
        </w:rPr>
        <w:t xml:space="preserve"> a reunirse</w:t>
      </w:r>
      <w:r w:rsidR="004325AC">
        <w:rPr>
          <w:rStyle w:val="normaltextrun"/>
          <w:rFonts w:ascii="Muli" w:hAnsi="Muli"/>
        </w:rPr>
        <w:t xml:space="preserve"> este jueves</w:t>
      </w:r>
      <w:r>
        <w:rPr>
          <w:rStyle w:val="normaltextrun"/>
          <w:rFonts w:ascii="Muli" w:hAnsi="Muli"/>
        </w:rPr>
        <w:t>, por cuarta vez este año, para</w:t>
      </w:r>
      <w:r w:rsidR="00745E3E">
        <w:rPr>
          <w:rStyle w:val="normaltextrun"/>
          <w:rFonts w:ascii="Muli" w:hAnsi="Muli"/>
        </w:rPr>
        <w:t xml:space="preserve"> </w:t>
      </w:r>
      <w:r>
        <w:rPr>
          <w:rStyle w:val="normaltextrun"/>
          <w:rFonts w:ascii="Muli" w:hAnsi="Muli"/>
        </w:rPr>
        <w:t xml:space="preserve">anunciar </w:t>
      </w:r>
      <w:r w:rsidR="00BB6607">
        <w:rPr>
          <w:rStyle w:val="normaltextrun"/>
          <w:rFonts w:ascii="Muli" w:hAnsi="Muli"/>
        </w:rPr>
        <w:t xml:space="preserve">seguramente </w:t>
      </w:r>
      <w:r>
        <w:rPr>
          <w:rStyle w:val="normaltextrun"/>
          <w:rFonts w:ascii="Muli" w:hAnsi="Muli"/>
        </w:rPr>
        <w:t xml:space="preserve">una nueva reducción de 25 puntos básicos en los tipos de interés oficiales, hasta situarlos en el 2%. De confirmarse esta noticia, este sería el séptimo recorte consecutivo </w:t>
      </w:r>
      <w:r w:rsidR="004325AC">
        <w:rPr>
          <w:rStyle w:val="normaltextrun"/>
          <w:rFonts w:ascii="Muli" w:hAnsi="Muli"/>
        </w:rPr>
        <w:t>aplicado por</w:t>
      </w:r>
      <w:r>
        <w:rPr>
          <w:rStyle w:val="normaltextrun"/>
          <w:rFonts w:ascii="Muli" w:hAnsi="Muli"/>
        </w:rPr>
        <w:t xml:space="preserve"> el organismo europeo</w:t>
      </w:r>
      <w:r w:rsidR="004325AC">
        <w:rPr>
          <w:rStyle w:val="normaltextrun"/>
          <w:rFonts w:ascii="Muli" w:hAnsi="Muli"/>
        </w:rPr>
        <w:t>, impulsado sobre todo por el cumplimiento de su objetivo de controlar la inflación de la zona euro y mantenerla por debajo del 2%: en mayo ya se situó en el 1,9%, el dato más bajo desde septiembre de 2024.</w:t>
      </w:r>
    </w:p>
    <w:p w14:paraId="24313200" w14:textId="77777777" w:rsidR="00FC3ECC" w:rsidRDefault="00FC3ECC" w:rsidP="006D7065">
      <w:pPr>
        <w:pStyle w:val="paragraph"/>
        <w:spacing w:before="240"/>
        <w:textAlignment w:val="baseline"/>
        <w:rPr>
          <w:rStyle w:val="normaltextrun"/>
          <w:rFonts w:ascii="Muli" w:hAnsi="Muli"/>
        </w:rPr>
      </w:pPr>
      <w:r w:rsidRPr="00FC3ECC">
        <w:rPr>
          <w:rStyle w:val="normaltextrun"/>
          <w:rFonts w:ascii="Muli" w:hAnsi="Muli"/>
        </w:rPr>
        <w:t>La situación actual del mercado, con un petróleo más barato, un euro fortalecido y un crecimiento salarial más moderado, crea un entorno muy favorable para seguir reduciendo los tipos. Esta trayectoria descendente se inició hace justo un año, en junio de 2024, cuando los tipos pasaron del 4% al 3,75%. Desde entonces, el BCE ha encadenado ocho bajadas, que acumulan ya una reducción de dos puntos porcentuales</w:t>
      </w:r>
      <w:r>
        <w:rPr>
          <w:rStyle w:val="normaltextrun"/>
          <w:rFonts w:ascii="Muli" w:hAnsi="Muli"/>
        </w:rPr>
        <w:t>.</w:t>
      </w:r>
    </w:p>
    <w:p w14:paraId="248BA301" w14:textId="77777777" w:rsidR="00FC3ECC" w:rsidRDefault="00FC3ECC" w:rsidP="00FC3ECC">
      <w:pPr>
        <w:pStyle w:val="paragraph"/>
        <w:spacing w:before="240"/>
        <w:textAlignment w:val="baseline"/>
        <w:rPr>
          <w:rStyle w:val="normaltextrun"/>
          <w:rFonts w:ascii="Muli" w:hAnsi="Muli"/>
        </w:rPr>
      </w:pPr>
      <w:r w:rsidRPr="00FC3ECC">
        <w:rPr>
          <w:rStyle w:val="normaltextrun"/>
          <w:rFonts w:ascii="Muli" w:hAnsi="Muli"/>
        </w:rPr>
        <w:t xml:space="preserve">Todo indica que, una vez alcanzado el 2%, el BCE optará por </w:t>
      </w:r>
      <w:r>
        <w:rPr>
          <w:rStyle w:val="normaltextrun"/>
          <w:rFonts w:ascii="Muli" w:hAnsi="Muli"/>
        </w:rPr>
        <w:t xml:space="preserve">realizar </w:t>
      </w:r>
      <w:r w:rsidRPr="00FC3ECC">
        <w:rPr>
          <w:rStyle w:val="normaltextrun"/>
          <w:rFonts w:ascii="Muli" w:hAnsi="Muli"/>
        </w:rPr>
        <w:t>una pausa técnica durante los próximos meses. Lo más probable es que este nivel se mantenga al menos hasta septiembre u octubre.</w:t>
      </w:r>
      <w:r>
        <w:rPr>
          <w:rStyle w:val="normaltextrun"/>
          <w:rFonts w:ascii="Muli" w:hAnsi="Muli"/>
        </w:rPr>
        <w:t xml:space="preserve"> Es cierto que</w:t>
      </w:r>
      <w:r w:rsidRPr="00FC3ECC">
        <w:rPr>
          <w:rStyle w:val="normaltextrun"/>
          <w:rFonts w:ascii="Muli" w:hAnsi="Muli"/>
        </w:rPr>
        <w:t xml:space="preserve"> la siguiente reunión está prevista para el 24 de julio</w:t>
      </w:r>
      <w:r>
        <w:rPr>
          <w:rStyle w:val="normaltextrun"/>
          <w:rFonts w:ascii="Muli" w:hAnsi="Muli"/>
        </w:rPr>
        <w:t xml:space="preserve">, pero </w:t>
      </w:r>
      <w:r w:rsidRPr="00FC3ECC">
        <w:rPr>
          <w:rStyle w:val="normaltextrun"/>
          <w:rFonts w:ascii="Muli" w:hAnsi="Muli"/>
        </w:rPr>
        <w:t>no esperamos que haya modificaciones entonces</w:t>
      </w:r>
      <w:r>
        <w:rPr>
          <w:rStyle w:val="normaltextrun"/>
          <w:rFonts w:ascii="Muli" w:hAnsi="Muli"/>
        </w:rPr>
        <w:t xml:space="preserve"> de los tipos de interés oficiales</w:t>
      </w:r>
      <w:r w:rsidRPr="00FC3ECC">
        <w:rPr>
          <w:rStyle w:val="normaltextrun"/>
          <w:rFonts w:ascii="Muli" w:hAnsi="Muli"/>
        </w:rPr>
        <w:t>. El verano suele ser un periodo de estabilidad para los mercados, y parece improbable que la presidenta del BCE, Christine Lagarde, quiera introducir cambios que puedan generar incertidumbre en una economía aún frágil.</w:t>
      </w:r>
    </w:p>
    <w:p w14:paraId="276EBA20" w14:textId="78E2814C" w:rsidR="00FC3ECC" w:rsidRDefault="00FC3ECC" w:rsidP="00FC3ECC">
      <w:pPr>
        <w:pStyle w:val="paragraph"/>
        <w:spacing w:before="240"/>
        <w:textAlignment w:val="baseline"/>
        <w:rPr>
          <w:rStyle w:val="normaltextrun"/>
          <w:rFonts w:ascii="Muli" w:hAnsi="Muli"/>
        </w:rPr>
      </w:pPr>
      <w:r>
        <w:rPr>
          <w:rStyle w:val="normaltextrun"/>
          <w:rFonts w:ascii="Muli" w:hAnsi="Muli"/>
        </w:rPr>
        <w:t xml:space="preserve">¿Cómo afectará esto a las hipotecas? </w:t>
      </w:r>
      <w:r w:rsidRPr="00FC3ECC">
        <w:rPr>
          <w:rStyle w:val="normaltextrun"/>
          <w:rFonts w:ascii="Muli" w:hAnsi="Muli"/>
        </w:rPr>
        <w:t>El efecto más inmediato de esta decisión lo veremos en el euríbor, el índice de referencia para la mayoría de las hipotecas variables en España. Siempre reacciona con rapidez a los movimientos del BCE, y seguramente lo ve</w:t>
      </w:r>
      <w:r w:rsidR="007517DD">
        <w:rPr>
          <w:rStyle w:val="normaltextrun"/>
          <w:rFonts w:ascii="Muli" w:hAnsi="Muli"/>
        </w:rPr>
        <w:t>amos</w:t>
      </w:r>
      <w:r w:rsidRPr="00FC3ECC">
        <w:rPr>
          <w:rStyle w:val="normaltextrun"/>
          <w:rFonts w:ascii="Muli" w:hAnsi="Muli"/>
        </w:rPr>
        <w:t xml:space="preserve"> caer más claramente en los próximos días. Aunque cerró mayo en el 2,081%, si se confirma la bajada de tipos, es muy posible que empiece a registrar valores diarios por debajo del 2%, y que incluso la media mensual</w:t>
      </w:r>
      <w:r w:rsidR="007517DD">
        <w:rPr>
          <w:rStyle w:val="normaltextrun"/>
          <w:rFonts w:ascii="Muli" w:hAnsi="Muli"/>
        </w:rPr>
        <w:t xml:space="preserve"> de junio</w:t>
      </w:r>
      <w:r w:rsidRPr="00FC3ECC">
        <w:rPr>
          <w:rStyle w:val="normaltextrun"/>
          <w:rFonts w:ascii="Muli" w:hAnsi="Muli"/>
        </w:rPr>
        <w:t xml:space="preserve"> baje de ese umbral.</w:t>
      </w:r>
    </w:p>
    <w:p w14:paraId="55709519" w14:textId="5DE71F09" w:rsidR="00FC3ECC" w:rsidRDefault="00FC3ECC" w:rsidP="00FC3ECC">
      <w:pPr>
        <w:pStyle w:val="paragraph"/>
        <w:spacing w:before="240"/>
        <w:textAlignment w:val="baseline"/>
        <w:rPr>
          <w:rStyle w:val="normaltextrun"/>
          <w:rFonts w:ascii="Muli" w:hAnsi="Muli"/>
        </w:rPr>
      </w:pPr>
      <w:r w:rsidRPr="00FC3ECC">
        <w:rPr>
          <w:rStyle w:val="normaltextrun"/>
          <w:rFonts w:ascii="Muli" w:hAnsi="Muli"/>
        </w:rPr>
        <w:t>Y no solo afectará a las hipotecas ya firmadas. Esta nueva bajada también puede influir en las ofertas de los bancos para las hipotecas fijas y mixtas. Podríamos volver a ver condiciones más competitivas durante los próximos meses, con tipos algo más bajos que los actuales, lo que supone una buena noticia para quienes estén pensando en comprar vivienda.</w:t>
      </w:r>
    </w:p>
    <w:p w14:paraId="0B701BF4" w14:textId="7A9C6E75" w:rsidR="00FC3ECC" w:rsidRDefault="00FC3ECC" w:rsidP="00FC3ECC">
      <w:pPr>
        <w:rPr>
          <w:rStyle w:val="normaltextrun"/>
          <w:rFonts w:ascii="Muli" w:hAnsi="Muli" w:cs="Times New Roman"/>
          <w:sz w:val="24"/>
          <w:szCs w:val="24"/>
          <w:lang w:eastAsia="es-ES"/>
          <w14:ligatures w14:val="none"/>
        </w:rPr>
      </w:pPr>
      <w:r w:rsidRPr="00FC3ECC">
        <w:rPr>
          <w:rStyle w:val="normaltextrun"/>
          <w:rFonts w:ascii="Muli" w:hAnsi="Muli" w:cs="Times New Roman"/>
          <w:sz w:val="24"/>
          <w:szCs w:val="24"/>
          <w:lang w:eastAsia="es-ES"/>
          <w14:ligatures w14:val="none"/>
        </w:rPr>
        <w:lastRenderedPageBreak/>
        <w:t>En resumen, esta política de tipos a la baja del BCE abre una ventana de oportunidad tanto para quienes tienen hipotecas variables como para quienes están buscando financiación. Ahora bien, hay que tener presente que, si bien el escenario es positivo, la evolución económica en el segundo semestre marcará el ritmo de las futuras decisiones del BCE. En iAhorro estaremos muy atentos a los próximos movimientos del mercado.”</w:t>
      </w:r>
    </w:p>
    <w:p w14:paraId="4835817D" w14:textId="77777777" w:rsidR="00FC3ECC" w:rsidRDefault="00FC3ECC" w:rsidP="006D7065">
      <w:pPr>
        <w:rPr>
          <w:rStyle w:val="normaltextrun"/>
          <w:rFonts w:ascii="Muli" w:hAnsi="Muli" w:cs="Times New Roman"/>
          <w:sz w:val="24"/>
          <w:szCs w:val="24"/>
          <w:lang w:eastAsia="es-ES"/>
          <w14:ligatures w14:val="none"/>
        </w:rPr>
      </w:pPr>
    </w:p>
    <w:p w14:paraId="7567C444" w14:textId="77777777" w:rsidR="00A27FAC" w:rsidRDefault="00A27FAC" w:rsidP="006D7065">
      <w:pPr>
        <w:rPr>
          <w:rStyle w:val="contentpasted0"/>
          <w:rFonts w:ascii="Muli" w:hAnsi="Muli"/>
          <w:color w:val="000000"/>
          <w:u w:val="single"/>
        </w:rPr>
      </w:pPr>
    </w:p>
    <w:p w14:paraId="01D2372A" w14:textId="050831BB" w:rsidR="006D7065" w:rsidRDefault="006D7065" w:rsidP="006D7065">
      <w:pPr>
        <w:rPr>
          <w:rStyle w:val="contentpasted0"/>
          <w:rFonts w:ascii="Muli" w:hAnsi="Muli"/>
          <w:i/>
          <w:iCs/>
          <w:color w:val="000000"/>
          <w:u w:val="single"/>
        </w:rPr>
      </w:pPr>
      <w:r>
        <w:rPr>
          <w:rStyle w:val="contentpasted0"/>
          <w:rFonts w:ascii="Muli" w:hAnsi="Muli"/>
          <w:color w:val="000000"/>
          <w:u w:val="single"/>
        </w:rPr>
        <w:t>Simone Colombelli, director de Hipotecas de iAhorro.</w:t>
      </w:r>
    </w:p>
    <w:p w14:paraId="789AFDED" w14:textId="77777777" w:rsidR="006D7065" w:rsidRDefault="006D7065" w:rsidP="006D7065">
      <w:pPr>
        <w:rPr>
          <w:rStyle w:val="contentpasted0"/>
          <w:rFonts w:ascii="Muli" w:hAnsi="Muli"/>
          <w:i/>
          <w:iCs/>
          <w:color w:val="000000"/>
          <w:u w:val="single"/>
        </w:rPr>
      </w:pPr>
    </w:p>
    <w:p w14:paraId="6D0C7739" w14:textId="77777777" w:rsidR="006D7065" w:rsidRDefault="006D7065" w:rsidP="006D7065">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1980"/>
        <w:gridCol w:w="2556"/>
        <w:gridCol w:w="2556"/>
      </w:tblGrid>
      <w:tr w:rsidR="006D7065" w14:paraId="15CE4E36" w14:textId="77777777" w:rsidTr="00F40C2A">
        <w:trPr>
          <w:trHeight w:val="132"/>
        </w:trPr>
        <w:tc>
          <w:tcPr>
            <w:tcW w:w="1980" w:type="dxa"/>
            <w:tcMar>
              <w:top w:w="0" w:type="dxa"/>
              <w:left w:w="108" w:type="dxa"/>
              <w:bottom w:w="0" w:type="dxa"/>
              <w:right w:w="108" w:type="dxa"/>
            </w:tcMar>
            <w:vAlign w:val="center"/>
            <w:hideMark/>
          </w:tcPr>
          <w:p w14:paraId="1246BC9F" w14:textId="77777777" w:rsidR="006D7065" w:rsidRDefault="006D7065" w:rsidP="00F40C2A">
            <w:pPr>
              <w:pStyle w:val="Piedepgina"/>
              <w:spacing w:line="252" w:lineRule="auto"/>
              <w:rPr>
                <w:rFonts w:ascii="Aptos" w:hAnsi="Aptos" w:cs="Aptos"/>
                <w:b/>
                <w:bCs/>
                <w:sz w:val="18"/>
                <w:szCs w:val="18"/>
              </w:rPr>
            </w:pPr>
            <w:r>
              <w:rPr>
                <w:noProof/>
              </w:rPr>
              <w:drawing>
                <wp:inline distT="0" distB="0" distL="0" distR="0" wp14:anchorId="2AD82A4B" wp14:editId="41DB521E">
                  <wp:extent cx="1055370" cy="522605"/>
                  <wp:effectExtent l="0" t="0" r="11430" b="10795"/>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tipo&#10;&#10;Descripción generada automáticamente"/>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1055370" cy="522605"/>
                          </a:xfrm>
                          <a:prstGeom prst="rect">
                            <a:avLst/>
                          </a:prstGeom>
                          <a:noFill/>
                          <a:ln>
                            <a:noFill/>
                          </a:ln>
                        </pic:spPr>
                      </pic:pic>
                    </a:graphicData>
                  </a:graphic>
                </wp:inline>
              </w:drawing>
            </w:r>
          </w:p>
        </w:tc>
        <w:tc>
          <w:tcPr>
            <w:tcW w:w="2556" w:type="dxa"/>
            <w:tcMar>
              <w:top w:w="0" w:type="dxa"/>
              <w:left w:w="108" w:type="dxa"/>
              <w:bottom w:w="0" w:type="dxa"/>
              <w:right w:w="108" w:type="dxa"/>
            </w:tcMar>
            <w:vAlign w:val="center"/>
          </w:tcPr>
          <w:p w14:paraId="3EBEDD6E" w14:textId="77777777" w:rsidR="006D7065" w:rsidRDefault="006D7065" w:rsidP="00F40C2A">
            <w:pPr>
              <w:pStyle w:val="Piedepgina"/>
              <w:spacing w:line="252" w:lineRule="auto"/>
              <w:jc w:val="center"/>
              <w:rPr>
                <w:b/>
                <w:bCs/>
                <w:sz w:val="18"/>
                <w:szCs w:val="18"/>
              </w:rPr>
            </w:pPr>
          </w:p>
          <w:p w14:paraId="3B418B3F" w14:textId="77777777" w:rsidR="006D7065" w:rsidRDefault="006D7065" w:rsidP="00F40C2A">
            <w:pPr>
              <w:pStyle w:val="Piedepgina"/>
              <w:spacing w:line="252" w:lineRule="auto"/>
              <w:jc w:val="center"/>
              <w:rPr>
                <w:b/>
                <w:bCs/>
                <w:sz w:val="18"/>
                <w:szCs w:val="18"/>
              </w:rPr>
            </w:pPr>
          </w:p>
          <w:p w14:paraId="5C87B1E6" w14:textId="77777777" w:rsidR="006D7065" w:rsidRDefault="006D7065" w:rsidP="00F40C2A">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6" w:history="1">
              <w:r w:rsidRPr="009D144E">
                <w:rPr>
                  <w:rStyle w:val="Hipervnculo"/>
                  <w:sz w:val="18"/>
                  <w:szCs w:val="18"/>
                </w:rPr>
                <w:t>laura.martinez@iahorro.com</w:t>
              </w:r>
            </w:hyperlink>
          </w:p>
          <w:p w14:paraId="5CC09F5E" w14:textId="77777777" w:rsidR="006D7065" w:rsidRDefault="006D7065" w:rsidP="00F40C2A">
            <w:pPr>
              <w:pStyle w:val="Piedepgina"/>
              <w:spacing w:line="252" w:lineRule="auto"/>
              <w:jc w:val="center"/>
              <w:rPr>
                <w:b/>
                <w:bCs/>
                <w:sz w:val="18"/>
                <w:szCs w:val="18"/>
                <w:lang w:val="pt-PT"/>
              </w:rPr>
            </w:pPr>
          </w:p>
          <w:p w14:paraId="64AEB8AE" w14:textId="77777777" w:rsidR="006D7065" w:rsidRDefault="006D7065" w:rsidP="00F40C2A">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1DEFDBC1" w14:textId="77777777" w:rsidR="006D7065" w:rsidRDefault="006D7065" w:rsidP="00F40C2A">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7" w:history="1">
              <w:r>
                <w:rPr>
                  <w:rStyle w:val="Hipervnculo"/>
                  <w:sz w:val="18"/>
                  <w:szCs w:val="18"/>
                  <w:lang w:val="pt-PT"/>
                </w:rPr>
                <w:t>noelia.perez@iahorro.com</w:t>
              </w:r>
            </w:hyperlink>
          </w:p>
        </w:tc>
      </w:tr>
    </w:tbl>
    <w:p w14:paraId="269B31F4" w14:textId="77777777" w:rsidR="006D7065" w:rsidRDefault="006D7065" w:rsidP="006D7065"/>
    <w:p w14:paraId="1D69BA31"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065"/>
    <w:rsid w:val="000E1C78"/>
    <w:rsid w:val="0014369C"/>
    <w:rsid w:val="001B0F85"/>
    <w:rsid w:val="00381D98"/>
    <w:rsid w:val="004325AC"/>
    <w:rsid w:val="0064261F"/>
    <w:rsid w:val="006D7065"/>
    <w:rsid w:val="0073433C"/>
    <w:rsid w:val="00745E3E"/>
    <w:rsid w:val="007517DD"/>
    <w:rsid w:val="00A27FAC"/>
    <w:rsid w:val="00B11D51"/>
    <w:rsid w:val="00BB6607"/>
    <w:rsid w:val="00FC3E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78D4"/>
  <w15:chartTrackingRefBased/>
  <w15:docId w15:val="{1DFFF4B4-4797-48DB-8DA1-2070A4FF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065"/>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6D706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14:ligatures w14:val="none"/>
    </w:rPr>
  </w:style>
  <w:style w:type="paragraph" w:styleId="Ttulo2">
    <w:name w:val="heading 2"/>
    <w:basedOn w:val="Normal"/>
    <w:next w:val="Normal"/>
    <w:link w:val="Ttulo2Car"/>
    <w:uiPriority w:val="9"/>
    <w:semiHidden/>
    <w:unhideWhenUsed/>
    <w:qFormat/>
    <w:rsid w:val="006D706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14:ligatures w14:val="none"/>
    </w:rPr>
  </w:style>
  <w:style w:type="paragraph" w:styleId="Ttulo3">
    <w:name w:val="heading 3"/>
    <w:basedOn w:val="Normal"/>
    <w:next w:val="Normal"/>
    <w:link w:val="Ttulo3Car"/>
    <w:uiPriority w:val="9"/>
    <w:semiHidden/>
    <w:unhideWhenUsed/>
    <w:qFormat/>
    <w:rsid w:val="006D7065"/>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14:ligatures w14:val="none"/>
    </w:rPr>
  </w:style>
  <w:style w:type="paragraph" w:styleId="Ttulo4">
    <w:name w:val="heading 4"/>
    <w:basedOn w:val="Normal"/>
    <w:next w:val="Normal"/>
    <w:link w:val="Ttulo4Car"/>
    <w:uiPriority w:val="9"/>
    <w:semiHidden/>
    <w:unhideWhenUsed/>
    <w:qFormat/>
    <w:rsid w:val="006D7065"/>
    <w:pPr>
      <w:keepNext/>
      <w:keepLines/>
      <w:spacing w:before="80" w:after="40" w:line="259" w:lineRule="auto"/>
      <w:outlineLvl w:val="3"/>
    </w:pPr>
    <w:rPr>
      <w:rFonts w:asciiTheme="minorHAnsi" w:eastAsiaTheme="majorEastAsia" w:hAnsiTheme="minorHAnsi" w:cstheme="majorBidi"/>
      <w:i/>
      <w:iCs/>
      <w:color w:val="0F4761" w:themeColor="accent1" w:themeShade="BF"/>
      <w14:ligatures w14:val="none"/>
    </w:rPr>
  </w:style>
  <w:style w:type="paragraph" w:styleId="Ttulo5">
    <w:name w:val="heading 5"/>
    <w:basedOn w:val="Normal"/>
    <w:next w:val="Normal"/>
    <w:link w:val="Ttulo5Car"/>
    <w:uiPriority w:val="9"/>
    <w:semiHidden/>
    <w:unhideWhenUsed/>
    <w:qFormat/>
    <w:rsid w:val="006D7065"/>
    <w:pPr>
      <w:keepNext/>
      <w:keepLines/>
      <w:spacing w:before="80" w:after="40" w:line="259" w:lineRule="auto"/>
      <w:outlineLvl w:val="4"/>
    </w:pPr>
    <w:rPr>
      <w:rFonts w:asciiTheme="minorHAnsi" w:eastAsiaTheme="majorEastAsia" w:hAnsiTheme="minorHAnsi" w:cstheme="majorBidi"/>
      <w:color w:val="0F4761" w:themeColor="accent1" w:themeShade="BF"/>
      <w14:ligatures w14:val="none"/>
    </w:rPr>
  </w:style>
  <w:style w:type="paragraph" w:styleId="Ttulo6">
    <w:name w:val="heading 6"/>
    <w:basedOn w:val="Normal"/>
    <w:next w:val="Normal"/>
    <w:link w:val="Ttulo6Car"/>
    <w:uiPriority w:val="9"/>
    <w:semiHidden/>
    <w:unhideWhenUsed/>
    <w:qFormat/>
    <w:rsid w:val="006D7065"/>
    <w:pPr>
      <w:keepNext/>
      <w:keepLines/>
      <w:spacing w:before="40" w:line="259" w:lineRule="auto"/>
      <w:outlineLvl w:val="5"/>
    </w:pPr>
    <w:rPr>
      <w:rFonts w:asciiTheme="minorHAnsi" w:eastAsiaTheme="majorEastAsia" w:hAnsiTheme="minorHAnsi" w:cstheme="majorBidi"/>
      <w:i/>
      <w:iCs/>
      <w:color w:val="595959" w:themeColor="text1" w:themeTint="A6"/>
      <w14:ligatures w14:val="none"/>
    </w:rPr>
  </w:style>
  <w:style w:type="paragraph" w:styleId="Ttulo7">
    <w:name w:val="heading 7"/>
    <w:basedOn w:val="Normal"/>
    <w:next w:val="Normal"/>
    <w:link w:val="Ttulo7Car"/>
    <w:uiPriority w:val="9"/>
    <w:semiHidden/>
    <w:unhideWhenUsed/>
    <w:qFormat/>
    <w:rsid w:val="006D7065"/>
    <w:pPr>
      <w:keepNext/>
      <w:keepLines/>
      <w:spacing w:before="40" w:line="259" w:lineRule="auto"/>
      <w:outlineLvl w:val="6"/>
    </w:pPr>
    <w:rPr>
      <w:rFonts w:asciiTheme="minorHAnsi" w:eastAsiaTheme="majorEastAsia" w:hAnsiTheme="minorHAnsi" w:cstheme="majorBidi"/>
      <w:color w:val="595959" w:themeColor="text1" w:themeTint="A6"/>
      <w14:ligatures w14:val="none"/>
    </w:rPr>
  </w:style>
  <w:style w:type="paragraph" w:styleId="Ttulo8">
    <w:name w:val="heading 8"/>
    <w:basedOn w:val="Normal"/>
    <w:next w:val="Normal"/>
    <w:link w:val="Ttulo8Car"/>
    <w:uiPriority w:val="9"/>
    <w:semiHidden/>
    <w:unhideWhenUsed/>
    <w:qFormat/>
    <w:rsid w:val="006D7065"/>
    <w:pPr>
      <w:keepNext/>
      <w:keepLines/>
      <w:spacing w:line="259" w:lineRule="auto"/>
      <w:outlineLvl w:val="7"/>
    </w:pPr>
    <w:rPr>
      <w:rFonts w:asciiTheme="minorHAnsi" w:eastAsiaTheme="majorEastAsia" w:hAnsiTheme="minorHAnsi" w:cstheme="majorBidi"/>
      <w:i/>
      <w:iCs/>
      <w:color w:val="272727" w:themeColor="text1" w:themeTint="D8"/>
      <w14:ligatures w14:val="none"/>
    </w:rPr>
  </w:style>
  <w:style w:type="paragraph" w:styleId="Ttulo9">
    <w:name w:val="heading 9"/>
    <w:basedOn w:val="Normal"/>
    <w:next w:val="Normal"/>
    <w:link w:val="Ttulo9Car"/>
    <w:uiPriority w:val="9"/>
    <w:semiHidden/>
    <w:unhideWhenUsed/>
    <w:qFormat/>
    <w:rsid w:val="006D7065"/>
    <w:pPr>
      <w:keepNext/>
      <w:keepLines/>
      <w:spacing w:line="259" w:lineRule="auto"/>
      <w:outlineLvl w:val="8"/>
    </w:pPr>
    <w:rPr>
      <w:rFonts w:asciiTheme="minorHAnsi" w:eastAsiaTheme="majorEastAsia" w:hAnsiTheme="minorHAnsi" w:cstheme="majorBidi"/>
      <w:color w:val="272727" w:themeColor="text1" w:themeTint="D8"/>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70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D70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D70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D70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D70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D70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70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70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7065"/>
    <w:rPr>
      <w:rFonts w:eastAsiaTheme="majorEastAsia" w:cstheme="majorBidi"/>
      <w:color w:val="272727" w:themeColor="text1" w:themeTint="D8"/>
    </w:rPr>
  </w:style>
  <w:style w:type="paragraph" w:styleId="Ttulo">
    <w:name w:val="Title"/>
    <w:basedOn w:val="Normal"/>
    <w:next w:val="Normal"/>
    <w:link w:val="TtuloCar"/>
    <w:uiPriority w:val="10"/>
    <w:qFormat/>
    <w:rsid w:val="006D7065"/>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tuloCar">
    <w:name w:val="Título Car"/>
    <w:basedOn w:val="Fuentedeprrafopredeter"/>
    <w:link w:val="Ttulo"/>
    <w:uiPriority w:val="10"/>
    <w:rsid w:val="006D70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7065"/>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none"/>
    </w:rPr>
  </w:style>
  <w:style w:type="character" w:customStyle="1" w:styleId="SubttuloCar">
    <w:name w:val="Subtítulo Car"/>
    <w:basedOn w:val="Fuentedeprrafopredeter"/>
    <w:link w:val="Subttulo"/>
    <w:uiPriority w:val="11"/>
    <w:rsid w:val="006D70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7065"/>
    <w:pPr>
      <w:spacing w:before="160" w:after="160" w:line="259" w:lineRule="auto"/>
      <w:jc w:val="center"/>
    </w:pPr>
    <w:rPr>
      <w:rFonts w:asciiTheme="minorHAnsi" w:hAnsiTheme="minorHAnsi" w:cstheme="minorBidi"/>
      <w:i/>
      <w:iCs/>
      <w:color w:val="404040" w:themeColor="text1" w:themeTint="BF"/>
      <w14:ligatures w14:val="none"/>
    </w:rPr>
  </w:style>
  <w:style w:type="character" w:customStyle="1" w:styleId="CitaCar">
    <w:name w:val="Cita Car"/>
    <w:basedOn w:val="Fuentedeprrafopredeter"/>
    <w:link w:val="Cita"/>
    <w:uiPriority w:val="29"/>
    <w:rsid w:val="006D7065"/>
    <w:rPr>
      <w:i/>
      <w:iCs/>
      <w:color w:val="404040" w:themeColor="text1" w:themeTint="BF"/>
    </w:rPr>
  </w:style>
  <w:style w:type="paragraph" w:styleId="Prrafodelista">
    <w:name w:val="List Paragraph"/>
    <w:basedOn w:val="Normal"/>
    <w:uiPriority w:val="34"/>
    <w:qFormat/>
    <w:rsid w:val="006D7065"/>
    <w:pPr>
      <w:spacing w:after="160" w:line="259" w:lineRule="auto"/>
      <w:ind w:left="720"/>
      <w:contextualSpacing/>
    </w:pPr>
    <w:rPr>
      <w:rFonts w:asciiTheme="minorHAnsi" w:hAnsiTheme="minorHAnsi" w:cstheme="minorBidi"/>
      <w14:ligatures w14:val="none"/>
    </w:rPr>
  </w:style>
  <w:style w:type="character" w:styleId="nfasisintenso">
    <w:name w:val="Intense Emphasis"/>
    <w:basedOn w:val="Fuentedeprrafopredeter"/>
    <w:uiPriority w:val="21"/>
    <w:qFormat/>
    <w:rsid w:val="006D7065"/>
    <w:rPr>
      <w:i/>
      <w:iCs/>
      <w:color w:val="0F4761" w:themeColor="accent1" w:themeShade="BF"/>
    </w:rPr>
  </w:style>
  <w:style w:type="paragraph" w:styleId="Citadestacada">
    <w:name w:val="Intense Quote"/>
    <w:basedOn w:val="Normal"/>
    <w:next w:val="Normal"/>
    <w:link w:val="CitadestacadaCar"/>
    <w:uiPriority w:val="30"/>
    <w:qFormat/>
    <w:rsid w:val="006D706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14:ligatures w14:val="none"/>
    </w:rPr>
  </w:style>
  <w:style w:type="character" w:customStyle="1" w:styleId="CitadestacadaCar">
    <w:name w:val="Cita destacada Car"/>
    <w:basedOn w:val="Fuentedeprrafopredeter"/>
    <w:link w:val="Citadestacada"/>
    <w:uiPriority w:val="30"/>
    <w:rsid w:val="006D7065"/>
    <w:rPr>
      <w:i/>
      <w:iCs/>
      <w:color w:val="0F4761" w:themeColor="accent1" w:themeShade="BF"/>
    </w:rPr>
  </w:style>
  <w:style w:type="character" w:styleId="Referenciaintensa">
    <w:name w:val="Intense Reference"/>
    <w:basedOn w:val="Fuentedeprrafopredeter"/>
    <w:uiPriority w:val="32"/>
    <w:qFormat/>
    <w:rsid w:val="006D7065"/>
    <w:rPr>
      <w:b/>
      <w:bCs/>
      <w:smallCaps/>
      <w:color w:val="0F4761" w:themeColor="accent1" w:themeShade="BF"/>
      <w:spacing w:val="5"/>
    </w:rPr>
  </w:style>
  <w:style w:type="character" w:customStyle="1" w:styleId="contentpasted0">
    <w:name w:val="contentpasted0"/>
    <w:basedOn w:val="Fuentedeprrafopredeter"/>
    <w:rsid w:val="006D7065"/>
  </w:style>
  <w:style w:type="paragraph" w:customStyle="1" w:styleId="xmsonormal">
    <w:name w:val="x_msonormal"/>
    <w:basedOn w:val="Normal"/>
    <w:uiPriority w:val="99"/>
    <w:rsid w:val="006D7065"/>
    <w:rPr>
      <w:lang w:eastAsia="es-ES"/>
      <w14:ligatures w14:val="none"/>
    </w:rPr>
  </w:style>
  <w:style w:type="paragraph" w:customStyle="1" w:styleId="paragraph">
    <w:name w:val="paragraph"/>
    <w:basedOn w:val="Normal"/>
    <w:rsid w:val="006D7065"/>
    <w:pPr>
      <w:spacing w:before="100" w:beforeAutospacing="1" w:after="100" w:afterAutospacing="1"/>
    </w:pPr>
    <w:rPr>
      <w:rFonts w:ascii="Times New Roman" w:hAnsi="Times New Roman" w:cs="Times New Roman"/>
      <w:sz w:val="24"/>
      <w:szCs w:val="24"/>
      <w:lang w:eastAsia="es-ES"/>
      <w14:ligatures w14:val="none"/>
    </w:rPr>
  </w:style>
  <w:style w:type="character" w:customStyle="1" w:styleId="normaltextrun">
    <w:name w:val="normaltextrun"/>
    <w:basedOn w:val="Fuentedeprrafopredeter"/>
    <w:rsid w:val="006D7065"/>
  </w:style>
  <w:style w:type="paragraph" w:styleId="Piedepgina">
    <w:name w:val="footer"/>
    <w:basedOn w:val="Normal"/>
    <w:link w:val="PiedepginaCar"/>
    <w:uiPriority w:val="99"/>
    <w:unhideWhenUsed/>
    <w:rsid w:val="006D7065"/>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6D7065"/>
  </w:style>
  <w:style w:type="character" w:styleId="Hipervnculo">
    <w:name w:val="Hyperlink"/>
    <w:basedOn w:val="Fuentedeprrafopredeter"/>
    <w:uiPriority w:val="99"/>
    <w:unhideWhenUsed/>
    <w:rsid w:val="006D706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oelia.perez@iahorr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ura.martinez@iahorro.com" TargetMode="External"/><Relationship Id="rId5" Type="http://schemas.openxmlformats.org/officeDocument/2006/relationships/image" Target="cid:image001.png@01DAB02B.F778005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525</Words>
  <Characters>2893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5</cp:revision>
  <dcterms:created xsi:type="dcterms:W3CDTF">2025-06-04T10:00:00Z</dcterms:created>
  <dcterms:modified xsi:type="dcterms:W3CDTF">2025-06-05T07:23:00Z</dcterms:modified>
</cp:coreProperties>
</file>