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27937" w14:textId="77777777" w:rsidR="00ED31F9" w:rsidRDefault="00ED31F9" w:rsidP="00ED31F9">
      <w:pPr>
        <w:spacing w:after="16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ontentpasted0"/>
          <w:rFonts w:ascii="Muli" w:hAnsi="Muli"/>
          <w:b/>
          <w:bCs/>
          <w:color w:val="000000"/>
          <w:sz w:val="24"/>
          <w:szCs w:val="24"/>
        </w:rPr>
        <w:t>Análisis de la decisión del BCE, por Simone Colombelli </w:t>
      </w:r>
    </w:p>
    <w:p w14:paraId="3CE0F6F1" w14:textId="65DAC701" w:rsidR="00ED31F9" w:rsidRPr="00812593" w:rsidRDefault="00ED31F9" w:rsidP="00ED31F9">
      <w:pPr>
        <w:pStyle w:val="xmsonormal"/>
        <w:spacing w:after="160"/>
        <w:jc w:val="center"/>
        <w:rPr>
          <w:rFonts w:ascii="Montserrat" w:hAnsi="Montserrat"/>
          <w:b/>
          <w:bCs/>
          <w:color w:val="243962"/>
          <w:sz w:val="28"/>
          <w:szCs w:val="28"/>
        </w:rPr>
      </w:pPr>
      <w:r>
        <w:rPr>
          <w:rFonts w:ascii="Montserrat" w:hAnsi="Montserrat"/>
          <w:b/>
          <w:bCs/>
          <w:color w:val="243962"/>
          <w:sz w:val="28"/>
          <w:szCs w:val="28"/>
        </w:rPr>
        <w:t xml:space="preserve">El BCE </w:t>
      </w:r>
      <w:r w:rsidR="00D905C7">
        <w:rPr>
          <w:rFonts w:ascii="Montserrat" w:hAnsi="Montserrat"/>
          <w:b/>
          <w:bCs/>
          <w:color w:val="243962"/>
          <w:sz w:val="28"/>
          <w:szCs w:val="28"/>
        </w:rPr>
        <w:t xml:space="preserve">apuesta por la estabilidad y </w:t>
      </w:r>
      <w:r>
        <w:rPr>
          <w:rFonts w:ascii="Montserrat" w:hAnsi="Montserrat"/>
          <w:b/>
          <w:bCs/>
          <w:color w:val="243962"/>
          <w:sz w:val="28"/>
          <w:szCs w:val="28"/>
        </w:rPr>
        <w:t>mantendrá los tipos al 2% en septiembre: ¿podrían acabar así el 2025?</w:t>
      </w:r>
    </w:p>
    <w:p w14:paraId="1D6E4BBA" w14:textId="77777777" w:rsidR="00ED31F9" w:rsidRDefault="00ED31F9" w:rsidP="00ED31F9">
      <w:pPr>
        <w:rPr>
          <w:rFonts w:ascii="Muli" w:hAnsi="Muli"/>
          <w:sz w:val="24"/>
          <w:szCs w:val="24"/>
        </w:rPr>
      </w:pPr>
    </w:p>
    <w:p w14:paraId="2B5BDFAF" w14:textId="724C2147" w:rsidR="00ED31F9" w:rsidRPr="00AC043F" w:rsidRDefault="00ED31F9" w:rsidP="00ED31F9">
      <w:pPr>
        <w:rPr>
          <w:rFonts w:ascii="Muli" w:hAnsi="Muli"/>
          <w:sz w:val="24"/>
          <w:szCs w:val="24"/>
        </w:rPr>
      </w:pPr>
      <w:r w:rsidRPr="200BADFB">
        <w:rPr>
          <w:rFonts w:ascii="Muli" w:hAnsi="Muli"/>
          <w:sz w:val="24"/>
          <w:szCs w:val="24"/>
        </w:rPr>
        <w:t xml:space="preserve">Madrid, </w:t>
      </w:r>
      <w:r>
        <w:rPr>
          <w:rFonts w:ascii="Muli" w:hAnsi="Muli"/>
          <w:sz w:val="24"/>
          <w:szCs w:val="24"/>
        </w:rPr>
        <w:t>10 de septiembre</w:t>
      </w:r>
      <w:r w:rsidRPr="200BADFB">
        <w:rPr>
          <w:rFonts w:ascii="Muli" w:hAnsi="Muli"/>
          <w:sz w:val="24"/>
          <w:szCs w:val="24"/>
        </w:rPr>
        <w:t xml:space="preserve"> de 2025</w:t>
      </w:r>
    </w:p>
    <w:p w14:paraId="6D362E4C" w14:textId="2706A094" w:rsidR="000B5564" w:rsidRDefault="000B5564" w:rsidP="00ED31F9">
      <w:pPr>
        <w:pStyle w:val="paragraph"/>
        <w:spacing w:before="240"/>
        <w:textAlignment w:val="baseline"/>
        <w:rPr>
          <w:rFonts w:ascii="Muli" w:hAnsi="Muli"/>
        </w:rPr>
      </w:pPr>
      <w:r w:rsidRPr="000B5564">
        <w:rPr>
          <w:rFonts w:ascii="Muli" w:hAnsi="Muli"/>
        </w:rPr>
        <w:t>“Antes del verano, muchos p</w:t>
      </w:r>
      <w:r>
        <w:rPr>
          <w:rFonts w:ascii="Muli" w:hAnsi="Muli"/>
        </w:rPr>
        <w:t>ensábamos</w:t>
      </w:r>
      <w:r w:rsidRPr="000B5564">
        <w:rPr>
          <w:rFonts w:ascii="Muli" w:hAnsi="Muli"/>
        </w:rPr>
        <w:t xml:space="preserve"> que la reunión del Banco Central Europeo (BCE) </w:t>
      </w:r>
      <w:r>
        <w:rPr>
          <w:rFonts w:ascii="Muli" w:hAnsi="Muli"/>
        </w:rPr>
        <w:t xml:space="preserve">prevista para </w:t>
      </w:r>
      <w:r w:rsidRPr="000B5564">
        <w:rPr>
          <w:rFonts w:ascii="Muli" w:hAnsi="Muli"/>
        </w:rPr>
        <w:t>este jueves, 11 de septiembre, podía traer buenas noticias para los tipos de interés</w:t>
      </w:r>
      <w:r>
        <w:rPr>
          <w:rFonts w:ascii="Muli" w:hAnsi="Muli"/>
        </w:rPr>
        <w:t xml:space="preserve"> oficiales</w:t>
      </w:r>
      <w:r w:rsidRPr="000B5564">
        <w:rPr>
          <w:rFonts w:ascii="Muli" w:hAnsi="Muli"/>
        </w:rPr>
        <w:t xml:space="preserve">. Sin embargo, la situación ha cambiado, y todo apunta a que Christine Lagarde </w:t>
      </w:r>
      <w:r>
        <w:rPr>
          <w:rFonts w:ascii="Muli" w:hAnsi="Muli"/>
        </w:rPr>
        <w:t>anunciará tras la cita un mantenimiento de</w:t>
      </w:r>
      <w:r w:rsidRPr="000B5564">
        <w:rPr>
          <w:rFonts w:ascii="Muli" w:hAnsi="Muli"/>
        </w:rPr>
        <w:t xml:space="preserve"> los tipos en el 2%</w:t>
      </w:r>
      <w:r>
        <w:rPr>
          <w:rFonts w:ascii="Muli" w:hAnsi="Muli"/>
        </w:rPr>
        <w:t xml:space="preserve"> actual</w:t>
      </w:r>
      <w:r w:rsidRPr="000B5564">
        <w:rPr>
          <w:rFonts w:ascii="Muli" w:hAnsi="Muli"/>
        </w:rPr>
        <w:t>, sin bajarlos por el momento.</w:t>
      </w:r>
    </w:p>
    <w:p w14:paraId="50C48C4F" w14:textId="1AD47222" w:rsidR="000B5564" w:rsidRDefault="000B5564" w:rsidP="009B6C9F">
      <w:pPr>
        <w:pStyle w:val="paragraph"/>
        <w:spacing w:before="240"/>
        <w:textAlignment w:val="baseline"/>
        <w:rPr>
          <w:rFonts w:ascii="Muli" w:hAnsi="Muli"/>
        </w:rPr>
      </w:pPr>
      <w:r w:rsidRPr="000B5564">
        <w:rPr>
          <w:rFonts w:ascii="Muli" w:hAnsi="Muli"/>
        </w:rPr>
        <w:t>¿Por qué? Hay varios motivos. El más importante es la inflación en la eurozona. Aunque venía moderándose, en agosto dio un pequeño repunte, pasando del 2% de julio al 2,1%. Es un aumento leve, seguramente</w:t>
      </w:r>
      <w:r>
        <w:rPr>
          <w:rFonts w:ascii="Muli" w:hAnsi="Muli"/>
        </w:rPr>
        <w:t xml:space="preserve"> derivado d</w:t>
      </w:r>
      <w:r w:rsidRPr="000B5564">
        <w:rPr>
          <w:rFonts w:ascii="Muli" w:hAnsi="Muli"/>
        </w:rPr>
        <w:t xml:space="preserve">el mayor consumo típico del verano, pero suficiente para que el BCE prefiera no arriesgarse y actuar con cautela. Esto muestra que, aunque la inflación está bajo control en general, todavía hay factores que pueden hacerla subir de forma puntual, y el BCE quiere evitar que se descontrole. </w:t>
      </w:r>
    </w:p>
    <w:p w14:paraId="17FF3980" w14:textId="62743C3F" w:rsidR="000B5564" w:rsidRDefault="000B5564" w:rsidP="00ED31F9">
      <w:pPr>
        <w:pStyle w:val="paragraph"/>
        <w:spacing w:before="240"/>
        <w:textAlignment w:val="baseline"/>
        <w:rPr>
          <w:rFonts w:ascii="Muli" w:hAnsi="Muli"/>
        </w:rPr>
      </w:pPr>
      <w:r>
        <w:rPr>
          <w:rFonts w:ascii="Muli" w:hAnsi="Muli"/>
        </w:rPr>
        <w:t>Tampoco</w:t>
      </w:r>
      <w:r w:rsidRPr="000B5564">
        <w:rPr>
          <w:rFonts w:ascii="Muli" w:hAnsi="Muli"/>
        </w:rPr>
        <w:t xml:space="preserve"> podemos olvidarnos de la situación política y geopolítica</w:t>
      </w:r>
      <w:r>
        <w:rPr>
          <w:rFonts w:ascii="Muli" w:hAnsi="Muli"/>
        </w:rPr>
        <w:t xml:space="preserve"> que estamos viviendo</w:t>
      </w:r>
      <w:r w:rsidRPr="000B5564">
        <w:rPr>
          <w:rFonts w:ascii="Muli" w:hAnsi="Muli"/>
        </w:rPr>
        <w:t>. La guerra en</w:t>
      </w:r>
      <w:r>
        <w:rPr>
          <w:rFonts w:ascii="Muli" w:hAnsi="Muli"/>
        </w:rPr>
        <w:t>tre</w:t>
      </w:r>
      <w:r w:rsidRPr="000B5564">
        <w:rPr>
          <w:rFonts w:ascii="Muli" w:hAnsi="Muli"/>
        </w:rPr>
        <w:t xml:space="preserve"> Ucrania </w:t>
      </w:r>
      <w:r>
        <w:rPr>
          <w:rFonts w:ascii="Muli" w:hAnsi="Muli"/>
        </w:rPr>
        <w:t xml:space="preserve">y Rusia </w:t>
      </w:r>
      <w:r w:rsidRPr="000B5564">
        <w:rPr>
          <w:rFonts w:ascii="Muli" w:hAnsi="Muli"/>
        </w:rPr>
        <w:t>sigue siendo un foco de tensión</w:t>
      </w:r>
      <w:r>
        <w:rPr>
          <w:rFonts w:ascii="Muli" w:hAnsi="Muli"/>
        </w:rPr>
        <w:t>, y</w:t>
      </w:r>
      <w:r w:rsidRPr="000B5564">
        <w:rPr>
          <w:rFonts w:ascii="Muli" w:hAnsi="Muli"/>
        </w:rPr>
        <w:t xml:space="preserve"> a eso se suman los conflictos en Oriente Medio y la inestabilidad política en algunos países europeos, como Francia. Todo esto genera incertidumbre y hace que los mercados estén más sensibles a cualquier cambio de política monetaria, así que el BCE mantiene un perfil prudente. </w:t>
      </w:r>
    </w:p>
    <w:p w14:paraId="7BC87072" w14:textId="4E7924AA" w:rsidR="000B5564" w:rsidRDefault="000B5564" w:rsidP="00ED31F9">
      <w:pPr>
        <w:pStyle w:val="paragraph"/>
        <w:spacing w:before="240"/>
        <w:textAlignment w:val="baseline"/>
        <w:rPr>
          <w:rStyle w:val="normaltextrun"/>
          <w:rFonts w:ascii="Muli" w:hAnsi="Muli"/>
        </w:rPr>
      </w:pPr>
      <w:r>
        <w:rPr>
          <w:rFonts w:ascii="Muli" w:hAnsi="Muli"/>
        </w:rPr>
        <w:t>Otro factor que influye es</w:t>
      </w:r>
      <w:r w:rsidRPr="000B5564">
        <w:rPr>
          <w:rFonts w:ascii="Muli" w:hAnsi="Muli"/>
        </w:rPr>
        <w:t xml:space="preserve"> la economía de Estados Unidos. La Reserva Federal está siendo más agresiva que el BCE</w:t>
      </w:r>
      <w:r>
        <w:rPr>
          <w:rFonts w:ascii="Muli" w:hAnsi="Muli"/>
        </w:rPr>
        <w:t xml:space="preserve"> con sus decisiones</w:t>
      </w:r>
      <w:r w:rsidRPr="000B5564">
        <w:rPr>
          <w:rFonts w:ascii="Muli" w:hAnsi="Muli"/>
        </w:rPr>
        <w:t xml:space="preserve"> y no parece que vaya a bajar </w:t>
      </w:r>
      <w:r>
        <w:rPr>
          <w:rFonts w:ascii="Muli" w:hAnsi="Muli"/>
        </w:rPr>
        <w:t>sus tipos de interés a corto plazo. Por tanto, s</w:t>
      </w:r>
      <w:r w:rsidRPr="000B5564">
        <w:rPr>
          <w:rFonts w:ascii="Muli" w:hAnsi="Muli"/>
        </w:rPr>
        <w:t xml:space="preserve">i el BCE bajara sus tasas ahora, se crearía una gran diferencia entre Europa y </w:t>
      </w:r>
      <w:r>
        <w:rPr>
          <w:rFonts w:ascii="Muli" w:hAnsi="Muli"/>
        </w:rPr>
        <w:t>Estados Unidos,</w:t>
      </w:r>
      <w:r w:rsidRPr="000B5564">
        <w:rPr>
          <w:rFonts w:ascii="Muli" w:hAnsi="Muli"/>
        </w:rPr>
        <w:t xml:space="preserve"> lo que podría mover mucho los mercados de divisas y los flujos de capital, debilitando al euro y haciendo que los inversores bus</w:t>
      </w:r>
      <w:r>
        <w:rPr>
          <w:rFonts w:ascii="Muli" w:hAnsi="Muli"/>
        </w:rPr>
        <w:t>caran</w:t>
      </w:r>
      <w:r w:rsidRPr="000B5564">
        <w:rPr>
          <w:rFonts w:ascii="Muli" w:hAnsi="Muli"/>
        </w:rPr>
        <w:t xml:space="preserve"> refugio en Estados Unidos. Esto no solo afecta</w:t>
      </w:r>
      <w:r>
        <w:rPr>
          <w:rFonts w:ascii="Muli" w:hAnsi="Muli"/>
        </w:rPr>
        <w:t>ría</w:t>
      </w:r>
      <w:r w:rsidRPr="000B5564">
        <w:rPr>
          <w:rFonts w:ascii="Muli" w:hAnsi="Muli"/>
        </w:rPr>
        <w:t xml:space="preserve"> a las grandes empresas y a la inversión internacional, sino también al bolsillo de los ciudadanos, porque </w:t>
      </w:r>
      <w:r>
        <w:rPr>
          <w:rFonts w:ascii="Muli" w:hAnsi="Muli"/>
        </w:rPr>
        <w:t>podría</w:t>
      </w:r>
      <w:r w:rsidRPr="000B5564">
        <w:rPr>
          <w:rFonts w:ascii="Muli" w:hAnsi="Muli"/>
        </w:rPr>
        <w:t xml:space="preserve"> influir en los precios de los productos importados.</w:t>
      </w:r>
    </w:p>
    <w:p w14:paraId="794A0728" w14:textId="2F160F9A" w:rsidR="000B5564" w:rsidRDefault="000B5564" w:rsidP="000B5564">
      <w:pPr>
        <w:pStyle w:val="paragraph"/>
        <w:spacing w:before="240"/>
        <w:textAlignment w:val="baseline"/>
        <w:rPr>
          <w:rStyle w:val="normaltextrun"/>
          <w:rFonts w:ascii="Muli" w:hAnsi="Muli"/>
        </w:rPr>
      </w:pPr>
      <w:r>
        <w:rPr>
          <w:rStyle w:val="normaltextrun"/>
          <w:rFonts w:ascii="Muli" w:hAnsi="Muli"/>
        </w:rPr>
        <w:t>Con todo esto, d</w:t>
      </w:r>
      <w:r w:rsidRPr="009B6C9F">
        <w:rPr>
          <w:rStyle w:val="normaltextrun"/>
          <w:rFonts w:ascii="Muli" w:hAnsi="Muli"/>
        </w:rPr>
        <w:t>e cara a los próximos meses</w:t>
      </w:r>
      <w:r>
        <w:rPr>
          <w:rStyle w:val="normaltextrun"/>
          <w:rFonts w:ascii="Muli" w:hAnsi="Muli"/>
        </w:rPr>
        <w:t xml:space="preserve"> no parece que haya una senda establecida. E</w:t>
      </w:r>
      <w:r w:rsidRPr="009B6C9F">
        <w:rPr>
          <w:rStyle w:val="normaltextrun"/>
          <w:rFonts w:ascii="Muli" w:hAnsi="Muli"/>
        </w:rPr>
        <w:t xml:space="preserve">s </w:t>
      </w:r>
      <w:r>
        <w:rPr>
          <w:rStyle w:val="normaltextrun"/>
          <w:rFonts w:ascii="Muli" w:hAnsi="Muli"/>
        </w:rPr>
        <w:t xml:space="preserve">más, es </w:t>
      </w:r>
      <w:r w:rsidRPr="009B6C9F">
        <w:rPr>
          <w:rStyle w:val="normaltextrun"/>
          <w:rFonts w:ascii="Muli" w:hAnsi="Muli"/>
        </w:rPr>
        <w:t xml:space="preserve">probable que el </w:t>
      </w:r>
      <w:r>
        <w:rPr>
          <w:rStyle w:val="normaltextrun"/>
          <w:rFonts w:ascii="Muli" w:hAnsi="Muli"/>
        </w:rPr>
        <w:t>Banco Central Europeo</w:t>
      </w:r>
      <w:r w:rsidRPr="009B6C9F">
        <w:rPr>
          <w:rStyle w:val="normaltextrun"/>
          <w:rFonts w:ascii="Muli" w:hAnsi="Muli"/>
        </w:rPr>
        <w:t xml:space="preserve"> adopte una actitud de “esperar y ver”. Si la inflación se mantiene contenida y la economía europea no entra en una desaceleración demasiado brusca, podríamos ver nuevas bajadas en 2025, pero siempre de manera muy gradual</w:t>
      </w:r>
      <w:r>
        <w:rPr>
          <w:rStyle w:val="normaltextrun"/>
          <w:rFonts w:ascii="Muli" w:hAnsi="Muli"/>
        </w:rPr>
        <w:t>, y no están del todo garantizadas</w:t>
      </w:r>
      <w:r w:rsidRPr="009B6C9F">
        <w:rPr>
          <w:rStyle w:val="normaltextrun"/>
          <w:rFonts w:ascii="Muli" w:hAnsi="Muli"/>
        </w:rPr>
        <w:t xml:space="preserve">. El riesgo de que los tipos se mantengan en el 2% </w:t>
      </w:r>
      <w:r>
        <w:rPr>
          <w:rStyle w:val="normaltextrun"/>
          <w:rFonts w:ascii="Muli" w:hAnsi="Muli"/>
        </w:rPr>
        <w:t>hasta</w:t>
      </w:r>
      <w:r w:rsidRPr="009B6C9F">
        <w:rPr>
          <w:rStyle w:val="normaltextrun"/>
          <w:rFonts w:ascii="Muli" w:hAnsi="Muli"/>
        </w:rPr>
        <w:t xml:space="preserve"> el próximo año está sobre la mesa.</w:t>
      </w:r>
    </w:p>
    <w:p w14:paraId="25DCC858" w14:textId="10B224FA" w:rsidR="000B5564" w:rsidRDefault="000B5564" w:rsidP="008320A9">
      <w:pPr>
        <w:pStyle w:val="paragraph"/>
        <w:spacing w:before="240"/>
        <w:textAlignment w:val="baseline"/>
        <w:rPr>
          <w:rFonts w:ascii="Muli" w:hAnsi="Muli"/>
        </w:rPr>
      </w:pPr>
      <w:r w:rsidRPr="000B5564">
        <w:rPr>
          <w:rFonts w:ascii="Muli" w:hAnsi="Muli"/>
        </w:rPr>
        <w:t>¿</w:t>
      </w:r>
      <w:r>
        <w:rPr>
          <w:rFonts w:ascii="Muli" w:hAnsi="Muli"/>
        </w:rPr>
        <w:t xml:space="preserve">Cómo afecta esto a </w:t>
      </w:r>
      <w:r w:rsidRPr="000B5564">
        <w:rPr>
          <w:rFonts w:ascii="Muli" w:hAnsi="Muli"/>
        </w:rPr>
        <w:t>las hipotecas? Para el mercado</w:t>
      </w:r>
      <w:r>
        <w:rPr>
          <w:rFonts w:ascii="Muli" w:hAnsi="Muli"/>
        </w:rPr>
        <w:t xml:space="preserve"> hipotecario</w:t>
      </w:r>
      <w:r w:rsidRPr="000B5564">
        <w:rPr>
          <w:rFonts w:ascii="Muli" w:hAnsi="Muli"/>
        </w:rPr>
        <w:t>, la noticia es bastante neutral</w:t>
      </w:r>
      <w:r>
        <w:rPr>
          <w:rFonts w:ascii="Muli" w:hAnsi="Muli"/>
        </w:rPr>
        <w:t>, ni negativa ni positiva</w:t>
      </w:r>
      <w:r w:rsidRPr="000B5564">
        <w:rPr>
          <w:rFonts w:ascii="Muli" w:hAnsi="Muli"/>
        </w:rPr>
        <w:t>. Si los tipos</w:t>
      </w:r>
      <w:r>
        <w:rPr>
          <w:rFonts w:ascii="Muli" w:hAnsi="Muli"/>
        </w:rPr>
        <w:t xml:space="preserve"> de interés oficiales</w:t>
      </w:r>
      <w:r w:rsidRPr="000B5564">
        <w:rPr>
          <w:rFonts w:ascii="Muli" w:hAnsi="Muli"/>
        </w:rPr>
        <w:t xml:space="preserve"> no bajan, el euríbor tampoco caerá </w:t>
      </w:r>
      <w:r>
        <w:rPr>
          <w:rFonts w:ascii="Muli" w:hAnsi="Muli"/>
        </w:rPr>
        <w:t>del umbral del 2%</w:t>
      </w:r>
      <w:r w:rsidRPr="000B5564">
        <w:rPr>
          <w:rFonts w:ascii="Muli" w:hAnsi="Muli"/>
        </w:rPr>
        <w:t xml:space="preserve"> a corto plazo, así que quienes tengan que revisar su hipoteca variable en los próximos meses no verán bajadas de cuota tan grandes como antes</w:t>
      </w:r>
      <w:r w:rsidR="00335A7E">
        <w:rPr>
          <w:rFonts w:ascii="Muli" w:hAnsi="Muli"/>
        </w:rPr>
        <w:t>, aunque podrían seguir viendo alguna pequeña rebaja, sobre todo en revisiones anuales.</w:t>
      </w:r>
    </w:p>
    <w:p w14:paraId="0F563A32" w14:textId="4A07859C" w:rsidR="00AB1AD2" w:rsidRDefault="000B5564" w:rsidP="008320A9">
      <w:pPr>
        <w:pStyle w:val="paragraph"/>
        <w:spacing w:before="240"/>
        <w:textAlignment w:val="baseline"/>
        <w:rPr>
          <w:rFonts w:ascii="Muli" w:hAnsi="Muli"/>
        </w:rPr>
      </w:pPr>
      <w:r w:rsidRPr="000B5564">
        <w:rPr>
          <w:rFonts w:ascii="Muli" w:hAnsi="Muli"/>
        </w:rPr>
        <w:t xml:space="preserve">En cuanto a las hipotecas nuevas, los bancos siguen ofreciendo muy buenas condiciones, tanto a tipo </w:t>
      </w:r>
      <w:r>
        <w:rPr>
          <w:rFonts w:ascii="Muli" w:hAnsi="Muli"/>
        </w:rPr>
        <w:t xml:space="preserve">de interés </w:t>
      </w:r>
      <w:r w:rsidRPr="000B5564">
        <w:rPr>
          <w:rFonts w:ascii="Muli" w:hAnsi="Muli"/>
        </w:rPr>
        <w:t>fijo</w:t>
      </w:r>
      <w:r w:rsidR="00AB1AD2">
        <w:rPr>
          <w:rFonts w:ascii="Muli" w:hAnsi="Muli"/>
        </w:rPr>
        <w:t xml:space="preserve"> </w:t>
      </w:r>
      <w:r w:rsidRPr="000B5564">
        <w:rPr>
          <w:rFonts w:ascii="Muli" w:hAnsi="Muli"/>
        </w:rPr>
        <w:t xml:space="preserve">como mixto, y son productos atractivos. </w:t>
      </w:r>
      <w:r w:rsidR="00AB1AD2">
        <w:rPr>
          <w:rFonts w:ascii="Muli" w:hAnsi="Muli"/>
        </w:rPr>
        <w:t xml:space="preserve">Tanto es así que, por ejemplo, ahora mismo perfiles solventes para la banca podrían conseguir hipotecas fijas de hasta el 1,70% TIN gracias a la comparación y al asesoramiento de los expertos de iAhorro y mixtas con tipos de interés iniciales muy cercanos al 1% TIN. </w:t>
      </w:r>
    </w:p>
    <w:p w14:paraId="27F6EFF1" w14:textId="7020925A" w:rsidR="008320A9" w:rsidRDefault="00AB1AD2" w:rsidP="008320A9">
      <w:pPr>
        <w:pStyle w:val="paragraph"/>
        <w:spacing w:before="240"/>
        <w:textAlignment w:val="baseline"/>
        <w:rPr>
          <w:rFonts w:ascii="Muli" w:hAnsi="Muli"/>
        </w:rPr>
      </w:pPr>
      <w:r>
        <w:rPr>
          <w:rFonts w:ascii="Muli" w:hAnsi="Muli"/>
        </w:rPr>
        <w:t>Igualmente</w:t>
      </w:r>
      <w:r w:rsidR="000B5564" w:rsidRPr="000B5564">
        <w:rPr>
          <w:rFonts w:ascii="Muli" w:hAnsi="Muli"/>
        </w:rPr>
        <w:t>, este periodo de estabilidad p</w:t>
      </w:r>
      <w:r>
        <w:rPr>
          <w:rFonts w:ascii="Muli" w:hAnsi="Muli"/>
        </w:rPr>
        <w:t>odría</w:t>
      </w:r>
      <w:r w:rsidR="000B5564" w:rsidRPr="000B5564">
        <w:rPr>
          <w:rFonts w:ascii="Muli" w:hAnsi="Muli"/>
        </w:rPr>
        <w:t xml:space="preserve"> ayudar a que los precios de la vivienda en España se fren</w:t>
      </w:r>
      <w:r>
        <w:rPr>
          <w:rFonts w:ascii="Muli" w:hAnsi="Muli"/>
        </w:rPr>
        <w:t>aran</w:t>
      </w:r>
      <w:r w:rsidR="000B5564" w:rsidRPr="000B5564">
        <w:rPr>
          <w:rFonts w:ascii="Muli" w:hAnsi="Muli"/>
        </w:rPr>
        <w:t xml:space="preserve"> un poco y no sigan subiendo al ritmo</w:t>
      </w:r>
      <w:r>
        <w:rPr>
          <w:rFonts w:ascii="Muli" w:hAnsi="Muli"/>
        </w:rPr>
        <w:t xml:space="preserve"> disparado</w:t>
      </w:r>
      <w:r w:rsidR="000B5564" w:rsidRPr="000B5564">
        <w:rPr>
          <w:rFonts w:ascii="Muli" w:hAnsi="Muli"/>
        </w:rPr>
        <w:t xml:space="preserve"> de los últimos meses, algo que beneficia</w:t>
      </w:r>
      <w:r>
        <w:rPr>
          <w:rFonts w:ascii="Muli" w:hAnsi="Muli"/>
        </w:rPr>
        <w:t>rá</w:t>
      </w:r>
      <w:r w:rsidR="000B5564" w:rsidRPr="000B5564">
        <w:rPr>
          <w:rFonts w:ascii="Muli" w:hAnsi="Muli"/>
        </w:rPr>
        <w:t xml:space="preserve"> tanto a quienes buscan comprar su primera vivienda como a aquellos que quieren cambiar de casa</w:t>
      </w:r>
      <w:r w:rsidR="00335A7E">
        <w:rPr>
          <w:rFonts w:ascii="Muli" w:hAnsi="Muli"/>
        </w:rPr>
        <w:t xml:space="preserve">. </w:t>
      </w:r>
      <w:r w:rsidR="000B5564" w:rsidRPr="000B5564">
        <w:rPr>
          <w:rFonts w:ascii="Muli" w:hAnsi="Muli"/>
        </w:rPr>
        <w:t>En resumen, el mensaje para el ciudadano medio es que la situación se mantiene estable: no hay sorpresas dramáticas en los tipos, pero tampoco bajadas que alivien las cuotas de las hipotecas de forma significativa.”</w:t>
      </w:r>
    </w:p>
    <w:p w14:paraId="709CB78B" w14:textId="77777777" w:rsidR="00ED31F9" w:rsidRDefault="00ED31F9" w:rsidP="00ED31F9">
      <w:pPr>
        <w:rPr>
          <w:rStyle w:val="contentpasted0"/>
          <w:rFonts w:ascii="Muli" w:hAnsi="Muli"/>
          <w:color w:val="000000"/>
          <w:sz w:val="24"/>
          <w:szCs w:val="24"/>
          <w:u w:val="single"/>
        </w:rPr>
      </w:pPr>
      <w:r w:rsidRPr="000B5564">
        <w:rPr>
          <w:rStyle w:val="contentpasted0"/>
          <w:rFonts w:ascii="Muli" w:hAnsi="Muli"/>
          <w:color w:val="000000"/>
          <w:sz w:val="24"/>
          <w:szCs w:val="24"/>
          <w:u w:val="single"/>
        </w:rPr>
        <w:t>Simone Colombelli, director de Hipotecas de iAhorro.</w:t>
      </w:r>
    </w:p>
    <w:p w14:paraId="1D48E7C2" w14:textId="77777777" w:rsidR="000B5564" w:rsidRPr="000B5564" w:rsidRDefault="000B5564" w:rsidP="00ED31F9">
      <w:pPr>
        <w:rPr>
          <w:rStyle w:val="contentpasted0"/>
          <w:rFonts w:ascii="Muli" w:hAnsi="Muli"/>
          <w:color w:val="000000"/>
          <w:sz w:val="24"/>
          <w:szCs w:val="24"/>
          <w:u w:val="single"/>
        </w:rPr>
      </w:pPr>
    </w:p>
    <w:p w14:paraId="473A407D" w14:textId="77777777" w:rsidR="00ED31F9" w:rsidRDefault="00ED31F9" w:rsidP="00ED31F9">
      <w:pPr>
        <w:rPr>
          <w:rStyle w:val="contentpasted0"/>
          <w:rFonts w:ascii="Muli" w:hAnsi="Muli"/>
          <w:i/>
          <w:iCs/>
          <w:color w:val="000000"/>
          <w:u w:val="single"/>
        </w:rPr>
      </w:pPr>
    </w:p>
    <w:p w14:paraId="20C8D1F4" w14:textId="77777777" w:rsidR="00ED31F9" w:rsidRDefault="00ED31F9" w:rsidP="00ED31F9">
      <w:pPr>
        <w:rPr>
          <w:rStyle w:val="contentpasted0"/>
          <w:rFonts w:ascii="Muli" w:hAnsi="Muli"/>
          <w:i/>
          <w:iCs/>
          <w:color w:val="000000"/>
          <w:u w:val="single"/>
        </w:rPr>
      </w:pPr>
    </w:p>
    <w:p w14:paraId="532B4F9D" w14:textId="77777777" w:rsidR="00ED31F9" w:rsidRDefault="00ED31F9" w:rsidP="00ED31F9">
      <w:pPr>
        <w:spacing w:after="160"/>
        <w:rPr>
          <w:rStyle w:val="contentpasted0"/>
          <w:rFonts w:ascii="Muli" w:hAnsi="Muli"/>
          <w:color w:val="000000"/>
          <w:sz w:val="24"/>
          <w:szCs w:val="24"/>
          <w:lang w:val="es-ES_tradnl"/>
        </w:rPr>
      </w:pPr>
      <w:r>
        <w:rPr>
          <w:rStyle w:val="contentpasted0"/>
          <w:rFonts w:ascii="Muli" w:hAnsi="Muli"/>
          <w:b/>
          <w:bCs/>
          <w:color w:val="243962"/>
          <w:sz w:val="24"/>
          <w:szCs w:val="24"/>
          <w:lang w:val="es-ES_tradnl"/>
        </w:rPr>
        <w:t xml:space="preserve">Si necesita más información o declaraciones en formato audiovisual: </w:t>
      </w:r>
      <w:r>
        <w:rPr>
          <w:rStyle w:val="contentpasted0"/>
          <w:rFonts w:ascii="Muli" w:hAnsi="Muli"/>
          <w:color w:val="000000"/>
          <w:sz w:val="24"/>
          <w:szCs w:val="24"/>
          <w:lang w:val="es-ES_tradnl"/>
        </w:rPr>
        <w:t>Póngase en contacto con el departamento de Comunicación. </w:t>
      </w:r>
    </w:p>
    <w:tbl>
      <w:tblPr>
        <w:tblW w:w="70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3"/>
        <w:gridCol w:w="2537"/>
        <w:gridCol w:w="2522"/>
      </w:tblGrid>
      <w:tr w:rsidR="00ED31F9" w:rsidRPr="008B3C70" w14:paraId="0D0BB9E7" w14:textId="77777777">
        <w:trPr>
          <w:trHeight w:val="132"/>
        </w:trPr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9A08EF" w14:textId="77777777" w:rsidR="00ED31F9" w:rsidRDefault="00ED31F9" w:rsidP="004A6FE2">
            <w:pPr>
              <w:spacing w:line="252" w:lineRule="auto"/>
              <w:rPr>
                <w:rFonts w:ascii="Aptos" w:hAnsi="Aptos" w:cs="Aptos"/>
                <w:b/>
                <w:bCs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15E78606" wp14:editId="6E333FF8">
                  <wp:extent cx="1154109" cy="571500"/>
                  <wp:effectExtent l="0" t="0" r="0" b="0"/>
                  <wp:docPr id="1332602733" name="Imagen 1" descr="Logotip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6213" cy="572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59CEE" w14:textId="77777777" w:rsidR="00ED31F9" w:rsidRDefault="00ED31F9" w:rsidP="004A6FE2">
            <w:pPr>
              <w:spacing w:line="252" w:lineRule="auto"/>
              <w:jc w:val="center"/>
              <w:rPr>
                <w:b/>
                <w:bCs/>
                <w:sz w:val="18"/>
                <w:szCs w:val="18"/>
              </w:rPr>
            </w:pPr>
          </w:p>
          <w:p w14:paraId="567223B6" w14:textId="77777777" w:rsidR="00ED31F9" w:rsidRDefault="00ED31F9" w:rsidP="004A6FE2">
            <w:pPr>
              <w:spacing w:line="252" w:lineRule="auto"/>
              <w:jc w:val="center"/>
              <w:rPr>
                <w:b/>
                <w:bCs/>
                <w:sz w:val="18"/>
                <w:szCs w:val="18"/>
              </w:rPr>
            </w:pPr>
          </w:p>
          <w:p w14:paraId="73D0E15E" w14:textId="77777777" w:rsidR="00ED31F9" w:rsidRDefault="00ED31F9" w:rsidP="004A6FE2">
            <w:pPr>
              <w:spacing w:line="252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Laura Martínez</w:t>
            </w:r>
            <w:r>
              <w:rPr>
                <w:sz w:val="18"/>
                <w:szCs w:val="18"/>
              </w:rPr>
              <w:t xml:space="preserve"> – 686 688 757</w:t>
            </w:r>
            <w:r>
              <w:rPr>
                <w:sz w:val="18"/>
                <w:szCs w:val="18"/>
              </w:rPr>
              <w:br/>
            </w:r>
            <w:hyperlink r:id="rId6" w:history="1">
              <w:r w:rsidRPr="009D144E">
                <w:rPr>
                  <w:rStyle w:val="Normal"/>
                  <w:sz w:val="18"/>
                  <w:szCs w:val="18"/>
                </w:rPr>
                <w:t>laura.martinez@iahorro.com</w:t>
              </w:r>
            </w:hyperlink>
          </w:p>
          <w:p w14:paraId="2F62D4B3" w14:textId="77777777" w:rsidR="00ED31F9" w:rsidRDefault="00ED31F9" w:rsidP="004A6FE2">
            <w:pPr>
              <w:spacing w:line="252" w:lineRule="auto"/>
              <w:jc w:val="center"/>
              <w:rPr>
                <w:b/>
                <w:bCs/>
                <w:sz w:val="18"/>
                <w:szCs w:val="18"/>
                <w:lang w:val="pt-PT"/>
              </w:rPr>
            </w:pPr>
          </w:p>
          <w:p w14:paraId="7D86B31C" w14:textId="77777777" w:rsidR="00ED31F9" w:rsidRDefault="00ED31F9" w:rsidP="004A6FE2">
            <w:pPr>
              <w:spacing w:line="252" w:lineRule="auto"/>
              <w:jc w:val="center"/>
              <w:rPr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5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924271" w14:textId="77777777" w:rsidR="00ED31F9" w:rsidRDefault="00ED31F9" w:rsidP="004A6FE2">
            <w:pPr>
              <w:spacing w:line="252" w:lineRule="auto"/>
              <w:rPr>
                <w:b/>
                <w:bCs/>
                <w:sz w:val="18"/>
                <w:szCs w:val="18"/>
                <w:lang w:val="pt-PT"/>
              </w:rPr>
            </w:pPr>
            <w:r>
              <w:rPr>
                <w:b/>
                <w:bCs/>
                <w:sz w:val="18"/>
                <w:szCs w:val="18"/>
                <w:lang w:val="pt-PT"/>
              </w:rPr>
              <w:t>Noelia Pérez</w:t>
            </w:r>
            <w:r>
              <w:rPr>
                <w:sz w:val="18"/>
                <w:szCs w:val="18"/>
                <w:lang w:val="pt-PT"/>
              </w:rPr>
              <w:t xml:space="preserve"> – 653 247 167</w:t>
            </w:r>
            <w:r>
              <w:rPr>
                <w:sz w:val="18"/>
                <w:szCs w:val="18"/>
                <w:lang w:val="pt-PT"/>
              </w:rPr>
              <w:br/>
            </w:r>
            <w:hyperlink r:id="rId7" w:history="1">
              <w:r>
                <w:rPr>
                  <w:rStyle w:val="Normal"/>
                  <w:sz w:val="18"/>
                  <w:szCs w:val="18"/>
                  <w:lang w:val="pt-PT"/>
                </w:rPr>
                <w:t>noelia.perez@iahorro.com</w:t>
              </w:r>
            </w:hyperlink>
          </w:p>
        </w:tc>
      </w:tr>
    </w:tbl>
    <w:p w14:paraId="3D89B487" w14:textId="77777777" w:rsidR="00381D98" w:rsidRDefault="00381D98"/>
    <w:sectPr w:rsidR="00381D9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Muli">
    <w:altName w:val="Calibri"/>
    <w:charset w:val="00"/>
    <w:family w:val="auto"/>
    <w:pitch w:val="variable"/>
    <w:sig w:usb0="A00000FF" w:usb1="5000204B" w:usb2="00000000" w:usb3="00000000" w:csb0="00000193" w:csb1="00000000"/>
  </w:font>
  <w:font w:name="Montserrat"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1F9"/>
    <w:rsid w:val="000B5564"/>
    <w:rsid w:val="0014369C"/>
    <w:rsid w:val="001B0F85"/>
    <w:rsid w:val="002E564A"/>
    <w:rsid w:val="00335A7E"/>
    <w:rsid w:val="00381D98"/>
    <w:rsid w:val="004A6FE2"/>
    <w:rsid w:val="007A19E6"/>
    <w:rsid w:val="008320A9"/>
    <w:rsid w:val="008B0081"/>
    <w:rsid w:val="0091220F"/>
    <w:rsid w:val="009B6C9F"/>
    <w:rsid w:val="00AB1AD2"/>
    <w:rsid w:val="00D905C7"/>
    <w:rsid w:val="00ED3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609FD"/>
  <w15:chartTrackingRefBased/>
  <w15:docId w15:val="{8A3603C9-AE22-4B41-921E-9E1072091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7A19E6"/>
    <w:pPr>
      <w:spacing w:after="0" w:line="240" w:lineRule="auto"/>
    </w:pPr>
    <w:rPr>
      <w:rFonts w:ascii="Calibri" w:hAnsi="Calibri" w:cs="Calibri"/>
      <w14:ligatures w14:val="standardContextual"/>
    </w:rPr>
  </w:style>
  <w:style w:type="paragraph" w:styleId="Heading1">
    <w:name w:val="heading 1"/>
    <w:basedOn w:val="Normal"/>
    <w:next w:val="Normal"/>
    <w:uiPriority w:val="9"/>
    <w:qFormat/>
    <w:rsid w:val="00ED31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ED31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ED31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ED31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ED31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ED31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ED31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ED31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ED31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1">
    <w:name w:val="Title Char1"/>
    <w:basedOn w:val="DefaultParagraphFont"/>
    <w:uiPriority w:val="10"/>
    <w:rsid w:val="00335A7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SubtitleChar1">
    <w:name w:val="Subtitle Char1"/>
    <w:basedOn w:val="DefaultParagraphFont"/>
    <w:uiPriority w:val="11"/>
    <w:rsid w:val="00335A7E"/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QuoteChar1">
    <w:name w:val="Quote Char1"/>
    <w:basedOn w:val="DefaultParagraphFont"/>
    <w:uiPriority w:val="29"/>
    <w:rsid w:val="00335A7E"/>
    <w:rPr>
      <w:rFonts w:ascii="Calibri" w:hAnsi="Calibri" w:cs="Calibri"/>
      <w:i/>
      <w:iCs/>
      <w:color w:val="404040" w:themeColor="text1" w:themeTint="BF"/>
      <w14:ligatures w14:val="standardContextual"/>
    </w:rPr>
  </w:style>
  <w:style w:type="character" w:customStyle="1" w:styleId="IntenseQuoteChar1">
    <w:name w:val="Intense Quote Char1"/>
    <w:basedOn w:val="DefaultParagraphFont"/>
    <w:uiPriority w:val="30"/>
    <w:rsid w:val="00335A7E"/>
    <w:rPr>
      <w:rFonts w:ascii="Calibri" w:hAnsi="Calibri" w:cs="Calibri"/>
      <w:i/>
      <w:iCs/>
      <w:color w:val="0F4761" w:themeColor="accent1" w:themeShade="BF"/>
      <w14:ligatures w14:val="standardContextual"/>
    </w:rPr>
  </w:style>
  <w:style w:type="character" w:customStyle="1" w:styleId="FooterChar1">
    <w:name w:val="Footer Char1"/>
    <w:basedOn w:val="DefaultParagraphFont"/>
    <w:uiPriority w:val="99"/>
    <w:semiHidden/>
    <w:rsid w:val="00335A7E"/>
    <w:rPr>
      <w:rFonts w:ascii="Calibri" w:hAnsi="Calibri" w:cs="Calibri"/>
      <w14:ligatures w14:val="standardContextual"/>
    </w:rPr>
  </w:style>
  <w:style w:type="paragraph" w:styleId="ListParagraph">
    <w:name w:val="List Paragraph"/>
    <w:basedOn w:val="Normal"/>
    <w:uiPriority w:val="34"/>
    <w:qFormat/>
    <w:rsid w:val="00ED31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31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31F9"/>
    <w:rPr>
      <w:b/>
      <w:bCs/>
      <w:smallCaps/>
      <w:color w:val="0F4761" w:themeColor="accent1" w:themeShade="BF"/>
      <w:spacing w:val="5"/>
    </w:rPr>
  </w:style>
  <w:style w:type="character" w:customStyle="1" w:styleId="contentpasted0">
    <w:name w:val="contentpasted0"/>
    <w:basedOn w:val="DefaultParagraphFont"/>
    <w:rsid w:val="00ED31F9"/>
  </w:style>
  <w:style w:type="paragraph" w:customStyle="1" w:styleId="xmsonormal">
    <w:name w:val="x_msonormal"/>
    <w:basedOn w:val="Normal"/>
    <w:uiPriority w:val="99"/>
    <w:rsid w:val="00ED31F9"/>
    <w:rPr>
      <w:lang w:eastAsia="es-ES"/>
      <w14:ligatures w14:val="none"/>
    </w:rPr>
  </w:style>
  <w:style w:type="paragraph" w:customStyle="1" w:styleId="paragraph">
    <w:name w:val="paragraph"/>
    <w:basedOn w:val="Normal"/>
    <w:rsid w:val="00ED31F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s-ES"/>
      <w14:ligatures w14:val="none"/>
    </w:rPr>
  </w:style>
  <w:style w:type="character" w:customStyle="1" w:styleId="normaltextrun">
    <w:name w:val="normaltextrun"/>
    <w:basedOn w:val="DefaultParagraphFont"/>
    <w:rsid w:val="00ED31F9"/>
  </w:style>
  <w:style w:type="character" w:styleId="Hyperlink">
    <w:name w:val="Hyperlink"/>
    <w:basedOn w:val="DefaultParagraphFont"/>
    <w:uiPriority w:val="99"/>
    <w:unhideWhenUsed/>
    <w:rsid w:val="00ED31F9"/>
    <w:rPr>
      <w:color w:val="0563C1"/>
      <w:u w:val="single"/>
    </w:rPr>
  </w:style>
  <w:style w:type="character" w:customStyle="1" w:styleId="Heading1Char">
    <w:name w:val="Heading 1 Char"/>
    <w:basedOn w:val="DefaultParagraphFont"/>
    <w:uiPriority w:val="9"/>
    <w:rsid w:val="007A19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uiPriority w:val="9"/>
    <w:semiHidden/>
    <w:rsid w:val="007A19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uiPriority w:val="9"/>
    <w:semiHidden/>
    <w:rsid w:val="007A19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uiPriority w:val="9"/>
    <w:semiHidden/>
    <w:rsid w:val="007A19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uiPriority w:val="9"/>
    <w:semiHidden/>
    <w:rsid w:val="007A19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uiPriority w:val="9"/>
    <w:semiHidden/>
    <w:rsid w:val="007A19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uiPriority w:val="9"/>
    <w:semiHidden/>
    <w:rsid w:val="007A19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uiPriority w:val="9"/>
    <w:semiHidden/>
    <w:rsid w:val="007A19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uiPriority w:val="9"/>
    <w:semiHidden/>
    <w:rsid w:val="007A19E6"/>
    <w:rPr>
      <w:rFonts w:eastAsiaTheme="majorEastAsia" w:cstheme="majorBidi"/>
      <w:color w:val="272727" w:themeColor="text1" w:themeTint="D8"/>
    </w:rPr>
  </w:style>
  <w:style w:type="paragraph" w:customStyle="1" w:styleId="a">
    <w:basedOn w:val="DefaultParagraphFont"/>
    <w:next w:val="Hyperlink"/>
    <w:link w:val="FooterChar"/>
    <w:uiPriority w:val="99"/>
    <w:unhideWhenUsed/>
    <w:rsid w:val="007A19E6"/>
    <w:pPr>
      <w:tabs>
        <w:tab w:val="center" w:pos="4252"/>
        <w:tab w:val="right" w:pos="8504"/>
      </w:tabs>
    </w:pPr>
    <w:rPr>
      <w:rFonts w:asciiTheme="minorHAnsi" w:hAnsiTheme="minorHAnsi" w:cstheme="minorBidi"/>
      <w14:ligatures w14:val="none"/>
    </w:rPr>
  </w:style>
  <w:style w:type="character" w:customStyle="1" w:styleId="FooterChar">
    <w:name w:val="Footer Char"/>
    <w:basedOn w:val="DefaultParagraphFont"/>
    <w:link w:val="a"/>
    <w:uiPriority w:val="99"/>
    <w:rsid w:val="007A19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oelia.perez@iahorr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ura.martinez@iahorr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657</Words>
  <Characters>3748</Characters>
  <Application>Microsoft Office Word</Application>
  <DocSecurity>4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4397</CharactersWithSpaces>
  <SharedDoc>false</SharedDoc>
  <HLinks>
    <vt:vector size="12" baseType="variant">
      <vt:variant>
        <vt:i4>5439535</vt:i4>
      </vt:variant>
      <vt:variant>
        <vt:i4>3</vt:i4>
      </vt:variant>
      <vt:variant>
        <vt:i4>0</vt:i4>
      </vt:variant>
      <vt:variant>
        <vt:i4>5</vt:i4>
      </vt:variant>
      <vt:variant>
        <vt:lpwstr>mailto:noelia.perez@iahorro.com</vt:lpwstr>
      </vt:variant>
      <vt:variant>
        <vt:lpwstr/>
      </vt:variant>
      <vt:variant>
        <vt:i4>7602185</vt:i4>
      </vt:variant>
      <vt:variant>
        <vt:i4>0</vt:i4>
      </vt:variant>
      <vt:variant>
        <vt:i4>0</vt:i4>
      </vt:variant>
      <vt:variant>
        <vt:i4>5</vt:i4>
      </vt:variant>
      <vt:variant>
        <vt:lpwstr>mailto:laura.martinez@iahorro.com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Noelia Perez</dc:creator>
  <cp:keywords/>
  <dc:description/>
  <cp:lastModifiedBy>Noelia Perez</cp:lastModifiedBy>
  <cp:revision>4</cp:revision>
  <dcterms:created xsi:type="dcterms:W3CDTF">2025-09-10T16:54:00Z</dcterms:created>
  <dcterms:modified xsi:type="dcterms:W3CDTF">2025-09-10T08:44:00Z</dcterms:modified>
</cp:coreProperties>
</file>