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F5D31" w14:textId="77777777" w:rsidR="00457C15" w:rsidRDefault="00457C15" w:rsidP="00457C15">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los datos de hipotecas del INE, por Simone Colombelli </w:t>
      </w:r>
    </w:p>
    <w:p w14:paraId="602726FF" w14:textId="68540E76" w:rsidR="00457C15" w:rsidRDefault="00457C15" w:rsidP="00457C15">
      <w:pPr>
        <w:spacing w:before="240"/>
        <w:jc w:val="center"/>
        <w:rPr>
          <w:rStyle w:val="xcontentpasted0"/>
          <w:rFonts w:ascii="Montserrat" w:hAnsi="Montserrat"/>
          <w:b/>
          <w:bCs/>
          <w:color w:val="243962"/>
          <w:sz w:val="28"/>
          <w:szCs w:val="28"/>
          <w:lang w:eastAsia="es-ES"/>
          <w14:ligatures w14:val="none"/>
        </w:rPr>
      </w:pPr>
      <w:r>
        <w:rPr>
          <w:rStyle w:val="xcontentpasted0"/>
          <w:rFonts w:ascii="Montserrat" w:hAnsi="Montserrat"/>
          <w:b/>
          <w:bCs/>
          <w:color w:val="243962"/>
          <w:sz w:val="28"/>
          <w:szCs w:val="28"/>
          <w:lang w:eastAsia="es-ES"/>
          <w14:ligatures w14:val="none"/>
        </w:rPr>
        <w:t xml:space="preserve">La firma de hipotecas en España </w:t>
      </w:r>
      <w:r w:rsidR="00BA64EF">
        <w:rPr>
          <w:rStyle w:val="xcontentpasted0"/>
          <w:rFonts w:ascii="Montserrat" w:hAnsi="Montserrat"/>
          <w:b/>
          <w:bCs/>
          <w:color w:val="243962"/>
          <w:sz w:val="28"/>
          <w:szCs w:val="28"/>
          <w:lang w:eastAsia="es-ES"/>
          <w14:ligatures w14:val="none"/>
        </w:rPr>
        <w:t>creció</w:t>
      </w:r>
      <w:r>
        <w:rPr>
          <w:rStyle w:val="xcontentpasted0"/>
          <w:rFonts w:ascii="Montserrat" w:hAnsi="Montserrat"/>
          <w:b/>
          <w:bCs/>
          <w:color w:val="243962"/>
          <w:sz w:val="28"/>
          <w:szCs w:val="28"/>
          <w:lang w:eastAsia="es-ES"/>
          <w14:ligatures w14:val="none"/>
        </w:rPr>
        <w:t xml:space="preserve"> más de un 11% en 2024</w:t>
      </w:r>
      <w:r w:rsidR="007D326D">
        <w:rPr>
          <w:rStyle w:val="xcontentpasted0"/>
          <w:rFonts w:ascii="Montserrat" w:hAnsi="Montserrat"/>
          <w:b/>
          <w:bCs/>
          <w:color w:val="243962"/>
          <w:sz w:val="28"/>
          <w:szCs w:val="28"/>
          <w:lang w:eastAsia="es-ES"/>
          <w14:ligatures w14:val="none"/>
        </w:rPr>
        <w:t xml:space="preserve">, pero </w:t>
      </w:r>
      <w:r>
        <w:rPr>
          <w:rStyle w:val="xcontentpasted0"/>
          <w:rFonts w:ascii="Montserrat" w:hAnsi="Montserrat"/>
          <w:b/>
          <w:bCs/>
          <w:color w:val="243962"/>
          <w:sz w:val="28"/>
          <w:szCs w:val="28"/>
          <w:lang w:eastAsia="es-ES"/>
          <w14:ligatures w14:val="none"/>
        </w:rPr>
        <w:t>diciembre registró el importe financiado medio más alto desde febrero de 2020</w:t>
      </w:r>
    </w:p>
    <w:p w14:paraId="12A1FD79" w14:textId="4C6AC67E" w:rsidR="00C2637E" w:rsidRPr="00C2637E" w:rsidRDefault="00C2637E" w:rsidP="00C2637E">
      <w:pPr>
        <w:pStyle w:val="Prrafodelista"/>
        <w:numPr>
          <w:ilvl w:val="0"/>
          <w:numId w:val="1"/>
        </w:numPr>
        <w:spacing w:before="240"/>
        <w:rPr>
          <w:rStyle w:val="xcontentpasted0"/>
          <w:rFonts w:ascii="Muli" w:hAnsi="Muli"/>
          <w:sz w:val="24"/>
          <w:szCs w:val="24"/>
          <w:lang w:eastAsia="es-ES"/>
        </w:rPr>
      </w:pPr>
      <w:r w:rsidRPr="00C2637E">
        <w:rPr>
          <w:rStyle w:val="xcontentpasted0"/>
          <w:rFonts w:ascii="Muli" w:hAnsi="Muli"/>
          <w:sz w:val="24"/>
          <w:szCs w:val="24"/>
          <w:lang w:eastAsia="es-ES"/>
        </w:rPr>
        <w:t xml:space="preserve">La bajada de tipos compensa la subida de precios: los hipotecados </w:t>
      </w:r>
      <w:r>
        <w:rPr>
          <w:rStyle w:val="xcontentpasted0"/>
          <w:rFonts w:ascii="Muli" w:hAnsi="Muli"/>
          <w:sz w:val="24"/>
          <w:szCs w:val="24"/>
          <w:lang w:eastAsia="es-ES"/>
        </w:rPr>
        <w:t>pagan ahora</w:t>
      </w:r>
      <w:r w:rsidRPr="00C2637E">
        <w:rPr>
          <w:rStyle w:val="xcontentpasted0"/>
          <w:rFonts w:ascii="Muli" w:hAnsi="Muli"/>
          <w:sz w:val="24"/>
          <w:szCs w:val="24"/>
          <w:lang w:eastAsia="es-ES"/>
        </w:rPr>
        <w:t xml:space="preserve"> la misma cuota mensual que hace un año</w:t>
      </w:r>
      <w:r>
        <w:rPr>
          <w:rStyle w:val="xcontentpasted0"/>
          <w:rFonts w:ascii="Muli" w:hAnsi="Muli"/>
          <w:sz w:val="24"/>
          <w:szCs w:val="24"/>
          <w:lang w:eastAsia="es-ES"/>
        </w:rPr>
        <w:t>.</w:t>
      </w:r>
    </w:p>
    <w:p w14:paraId="590FEAC3" w14:textId="77777777" w:rsidR="00457C15" w:rsidRDefault="00457C15" w:rsidP="00457C15">
      <w:pPr>
        <w:spacing w:before="240"/>
        <w:rPr>
          <w:rFonts w:ascii="Muli" w:hAnsi="Muli"/>
          <w:sz w:val="24"/>
          <w:szCs w:val="24"/>
        </w:rPr>
      </w:pPr>
    </w:p>
    <w:p w14:paraId="52AE2AC8" w14:textId="62CE1EA6" w:rsidR="00457C15" w:rsidRDefault="00457C15" w:rsidP="00457C15">
      <w:pPr>
        <w:spacing w:before="240"/>
        <w:rPr>
          <w:rFonts w:ascii="Muli" w:hAnsi="Muli"/>
          <w:sz w:val="24"/>
          <w:szCs w:val="24"/>
        </w:rPr>
      </w:pPr>
      <w:r>
        <w:rPr>
          <w:rFonts w:ascii="Muli" w:hAnsi="Muli"/>
          <w:sz w:val="24"/>
          <w:szCs w:val="24"/>
        </w:rPr>
        <w:t xml:space="preserve">Madrid, 19 de febrero de 2025 </w:t>
      </w:r>
    </w:p>
    <w:p w14:paraId="7EAC22BA" w14:textId="6A553D8D" w:rsidR="00457C15" w:rsidRDefault="00457C15" w:rsidP="00457C15">
      <w:pPr>
        <w:pStyle w:val="paragraph"/>
        <w:spacing w:before="240" w:beforeAutospacing="0" w:after="0" w:afterAutospacing="0"/>
        <w:textAlignment w:val="baseline"/>
        <w:rPr>
          <w:rStyle w:val="normaltextrun"/>
          <w:rFonts w:ascii="Muli" w:hAnsi="Muli"/>
        </w:rPr>
      </w:pPr>
      <w:r w:rsidRPr="00B4368A">
        <w:rPr>
          <w:rStyle w:val="normaltextrun"/>
          <w:rFonts w:ascii="Muli" w:hAnsi="Muli"/>
        </w:rPr>
        <w:t>“</w:t>
      </w:r>
      <w:r>
        <w:rPr>
          <w:rStyle w:val="normaltextrun"/>
          <w:rFonts w:ascii="Muli" w:hAnsi="Muli"/>
        </w:rPr>
        <w:t>El Instituto Nacional de Estadística ha confirmado este miércoles lo que veníamos adelantando a lo largo de los últimos meses: el año 2024 ha sido el de la recuperación del mercado hipotecario. Según los datos publicados por el INE respecto a la firma de hipotecas en España, durante todo el año pasado se contrataron 423.761 préstamos sobre vivienda, un 11,23% más que en 2023, cuando fueron 380.966 en total. Además, solo durante el mes de diciembre de 2024 se firmaron 32.249 hipotecas, un dato que, pese a no ser el más elevado del año, supone un incremento del 30% respecto al mismo mes del año anterior (</w:t>
      </w:r>
      <w:r w:rsidR="00BA64EF">
        <w:rPr>
          <w:rStyle w:val="normaltextrun"/>
          <w:rFonts w:ascii="Muli" w:hAnsi="Muli"/>
        </w:rPr>
        <w:t>24.807</w:t>
      </w:r>
      <w:r>
        <w:rPr>
          <w:rStyle w:val="normaltextrun"/>
          <w:rFonts w:ascii="Muli" w:hAnsi="Muli"/>
        </w:rPr>
        <w:t xml:space="preserve">), lo que también confirma </w:t>
      </w:r>
      <w:r w:rsidR="00BA64EF">
        <w:rPr>
          <w:rStyle w:val="normaltextrun"/>
          <w:rFonts w:ascii="Muli" w:hAnsi="Muli"/>
        </w:rPr>
        <w:t>l</w:t>
      </w:r>
      <w:r>
        <w:rPr>
          <w:rStyle w:val="normaltextrun"/>
          <w:rFonts w:ascii="Muli" w:hAnsi="Muli"/>
        </w:rPr>
        <w:t>a tendencia al alza del mercado hipotecario, que esperamos que se consolide en 2025.</w:t>
      </w:r>
    </w:p>
    <w:p w14:paraId="5BB2A2A4" w14:textId="7C54A49F" w:rsidR="00BA64EF" w:rsidRDefault="007A07C6" w:rsidP="00BA64EF">
      <w:pPr>
        <w:pStyle w:val="paragraph"/>
        <w:spacing w:before="240" w:beforeAutospacing="0" w:after="0" w:afterAutospacing="0"/>
        <w:textAlignment w:val="baseline"/>
        <w:rPr>
          <w:rStyle w:val="normaltextrun"/>
          <w:rFonts w:ascii="Muli" w:hAnsi="Muli"/>
        </w:rPr>
      </w:pPr>
      <w:r>
        <w:rPr>
          <w:rStyle w:val="normaltextrun"/>
          <w:rFonts w:ascii="Muli" w:hAnsi="Muli"/>
        </w:rPr>
        <w:t xml:space="preserve">Si analizamos, por otro lado, los tipos de interés vemos que este crecimiento en la firma de hipotecas está directamente relacionado con la bajada de los precios de los préstamos hipotecarios. </w:t>
      </w:r>
      <w:r w:rsidR="00BA64EF">
        <w:rPr>
          <w:rStyle w:val="normaltextrun"/>
          <w:rFonts w:ascii="Muli" w:hAnsi="Muli"/>
        </w:rPr>
        <w:t>Es cierto que el INE todavía registra tipos de interés medios en las hipotecas fijas por encima del 3% (en diciembre, concretamente, aporta un tipo fijo medio del 3,30%), pero en iAhorro estamos viendo cada día cómo las hipotecas fijas cercanas al 2% TIN ya son una realidad. Es más, si nos fijamos en el tipo de interés medio que firmaron nuestros usuarios durante el último mes del año pasado en sus hipotecas fijas vemos que este se situó en el 2,35% TIN, casi un punto por debajo del que publica el Instituto Nacional de Estadística.</w:t>
      </w:r>
    </w:p>
    <w:p w14:paraId="7E8C73B2" w14:textId="73F0B414" w:rsidR="00723F23" w:rsidRDefault="007A07C6" w:rsidP="00BA64EF">
      <w:pPr>
        <w:pStyle w:val="paragraph"/>
        <w:spacing w:before="240" w:beforeAutospacing="0" w:after="0" w:afterAutospacing="0"/>
        <w:textAlignment w:val="baseline"/>
        <w:rPr>
          <w:rStyle w:val="normaltextrun"/>
          <w:rFonts w:ascii="Muli" w:hAnsi="Muli"/>
        </w:rPr>
      </w:pPr>
      <w:r>
        <w:rPr>
          <w:rStyle w:val="normaltextrun"/>
          <w:rFonts w:ascii="Muli" w:hAnsi="Muli"/>
        </w:rPr>
        <w:t xml:space="preserve">Sin embargo, </w:t>
      </w:r>
      <w:r w:rsidR="00723F23">
        <w:rPr>
          <w:rStyle w:val="normaltextrun"/>
          <w:rFonts w:ascii="Muli" w:hAnsi="Muli"/>
        </w:rPr>
        <w:t xml:space="preserve">no todo son buenas noticias. El precio de la vivienda ha sufrido un incremento significativo a lo largo del 2024. Tanto es así, que según los análisis publicados por portales inmobiliarios como Idealista o Fotocasa, ese aumento podría estar entre el 8% y el 11%. Esto también lo estamos viendo reflejado en el incremento del importe medio financiado por los españoles, es decir, la cuantía que piden al banco para poder pagar su casa. Según el INE, durante todo el 2024 ese importe medio se situó en los 144.973 euros, un </w:t>
      </w:r>
      <w:r>
        <w:rPr>
          <w:rStyle w:val="normaltextrun"/>
          <w:rFonts w:ascii="Muli" w:hAnsi="Muli"/>
        </w:rPr>
        <w:t>2,18</w:t>
      </w:r>
      <w:r w:rsidR="00723F23">
        <w:rPr>
          <w:rStyle w:val="normaltextrun"/>
          <w:rFonts w:ascii="Muli" w:hAnsi="Muli"/>
        </w:rPr>
        <w:t>% más que en 2023</w:t>
      </w:r>
      <w:r>
        <w:rPr>
          <w:rStyle w:val="normaltextrun"/>
          <w:rFonts w:ascii="Muli" w:hAnsi="Muli"/>
        </w:rPr>
        <w:t xml:space="preserve"> (141.881 euros)</w:t>
      </w:r>
      <w:r w:rsidR="00723F23">
        <w:rPr>
          <w:rStyle w:val="normaltextrun"/>
          <w:rFonts w:ascii="Muli" w:hAnsi="Muli"/>
        </w:rPr>
        <w:t xml:space="preserve">. Y si miramos solo el dato de diciembre vemos que esa cantidad </w:t>
      </w:r>
      <w:r>
        <w:rPr>
          <w:rStyle w:val="normaltextrun"/>
          <w:rFonts w:ascii="Muli" w:hAnsi="Muli"/>
        </w:rPr>
        <w:t>subi</w:t>
      </w:r>
      <w:r w:rsidR="00723F23">
        <w:rPr>
          <w:rStyle w:val="normaltextrun"/>
          <w:rFonts w:ascii="Muli" w:hAnsi="Muli"/>
        </w:rPr>
        <w:t xml:space="preserve">ó hasta los 152.377 euros, </w:t>
      </w:r>
      <w:r>
        <w:rPr>
          <w:rStyle w:val="normaltextrun"/>
          <w:rFonts w:ascii="Muli" w:hAnsi="Muli"/>
        </w:rPr>
        <w:t xml:space="preserve">la más </w:t>
      </w:r>
      <w:r w:rsidR="00723F23">
        <w:rPr>
          <w:rStyle w:val="normaltextrun"/>
          <w:rFonts w:ascii="Muli" w:hAnsi="Muli"/>
        </w:rPr>
        <w:t>alt</w:t>
      </w:r>
      <w:r>
        <w:rPr>
          <w:rStyle w:val="normaltextrun"/>
          <w:rFonts w:ascii="Muli" w:hAnsi="Muli"/>
        </w:rPr>
        <w:t>a</w:t>
      </w:r>
      <w:r w:rsidR="00723F23">
        <w:rPr>
          <w:rStyle w:val="normaltextrun"/>
          <w:rFonts w:ascii="Muli" w:hAnsi="Muli"/>
        </w:rPr>
        <w:t xml:space="preserve"> registrad</w:t>
      </w:r>
      <w:r>
        <w:rPr>
          <w:rStyle w:val="normaltextrun"/>
          <w:rFonts w:ascii="Muli" w:hAnsi="Muli"/>
        </w:rPr>
        <w:t>a</w:t>
      </w:r>
      <w:r w:rsidR="00723F23">
        <w:rPr>
          <w:rStyle w:val="normaltextrun"/>
          <w:rFonts w:ascii="Muli" w:hAnsi="Muli"/>
        </w:rPr>
        <w:t xml:space="preserve"> por el organismo oficial desde febrero de 2020 (175.144</w:t>
      </w:r>
      <w:r>
        <w:rPr>
          <w:rStyle w:val="normaltextrun"/>
          <w:rFonts w:ascii="Muli" w:hAnsi="Muli"/>
        </w:rPr>
        <w:t xml:space="preserve"> euros</w:t>
      </w:r>
      <w:r w:rsidR="00723F23">
        <w:rPr>
          <w:rStyle w:val="normaltextrun"/>
          <w:rFonts w:ascii="Muli" w:hAnsi="Muli"/>
        </w:rPr>
        <w:t>), cuando el coronavirus ya estaba haciendo sus primeros estragos.</w:t>
      </w:r>
    </w:p>
    <w:p w14:paraId="2B5249BE" w14:textId="7859A23D" w:rsidR="00DA5AEC" w:rsidRDefault="000A7014" w:rsidP="00457C15">
      <w:pPr>
        <w:pStyle w:val="paragraph"/>
        <w:spacing w:before="240" w:beforeAutospacing="0" w:after="0" w:afterAutospacing="0"/>
        <w:textAlignment w:val="baseline"/>
        <w:rPr>
          <w:rStyle w:val="normaltextrun"/>
          <w:rFonts w:ascii="Muli" w:hAnsi="Muli"/>
        </w:rPr>
      </w:pPr>
      <w:r w:rsidRPr="00490976">
        <w:rPr>
          <w:rStyle w:val="normaltextrun"/>
          <w:rFonts w:ascii="Muli" w:hAnsi="Muli"/>
          <w:b/>
          <w:bCs/>
        </w:rPr>
        <w:lastRenderedPageBreak/>
        <w:t>¿Compensa la bajada de tipos la subida de los precios</w:t>
      </w:r>
      <w:r>
        <w:rPr>
          <w:rStyle w:val="normaltextrun"/>
          <w:rFonts w:ascii="Muli" w:hAnsi="Muli"/>
        </w:rPr>
        <w:t xml:space="preserve">? </w:t>
      </w:r>
      <w:r w:rsidR="00B54B86">
        <w:rPr>
          <w:rStyle w:val="normaltextrun"/>
          <w:rFonts w:ascii="Muli" w:hAnsi="Muli"/>
        </w:rPr>
        <w:t xml:space="preserve">En iAhorro hemos calculado cómo han influido estos dos factores </w:t>
      </w:r>
      <w:r w:rsidR="00C228F5">
        <w:rPr>
          <w:rStyle w:val="normaltextrun"/>
          <w:rFonts w:ascii="Muli" w:hAnsi="Muli"/>
        </w:rPr>
        <w:t>en lo que</w:t>
      </w:r>
      <w:r w:rsidR="00B54B86">
        <w:rPr>
          <w:rStyle w:val="normaltextrun"/>
          <w:rFonts w:ascii="Muli" w:hAnsi="Muli"/>
        </w:rPr>
        <w:t xml:space="preserve"> pagan los españoles por su hipoteca y hemos llegado a la conclusión de que</w:t>
      </w:r>
      <w:r w:rsidR="00C228F5">
        <w:rPr>
          <w:rStyle w:val="normaltextrun"/>
          <w:rFonts w:ascii="Muli" w:hAnsi="Muli"/>
        </w:rPr>
        <w:t>,</w:t>
      </w:r>
      <w:r w:rsidR="00B54B86">
        <w:rPr>
          <w:rStyle w:val="normaltextrun"/>
          <w:rFonts w:ascii="Muli" w:hAnsi="Muli"/>
        </w:rPr>
        <w:t xml:space="preserve"> </w:t>
      </w:r>
      <w:r w:rsidR="00B54B86" w:rsidRPr="00B54B86">
        <w:rPr>
          <w:rStyle w:val="normaltextrun"/>
          <w:rFonts w:ascii="Muli" w:hAnsi="Muli"/>
        </w:rPr>
        <w:t xml:space="preserve">aunque los precios suban, la cuota de la hipoteca de quienes piden ahora mismo el préstamo al banco es casi la misma o incluso inferior que la de quienes lo pidieron </w:t>
      </w:r>
      <w:r w:rsidR="00C228F5">
        <w:rPr>
          <w:rStyle w:val="normaltextrun"/>
          <w:rFonts w:ascii="Muli" w:hAnsi="Muli"/>
        </w:rPr>
        <w:t xml:space="preserve">hace unos meses </w:t>
      </w:r>
      <w:r w:rsidR="00B54B86">
        <w:rPr>
          <w:rStyle w:val="normaltextrun"/>
          <w:rFonts w:ascii="Muli" w:hAnsi="Muli"/>
        </w:rPr>
        <w:t xml:space="preserve">gracias a la bajada de los tipos de interés. </w:t>
      </w:r>
    </w:p>
    <w:p w14:paraId="65671AD2" w14:textId="14C1F1EE" w:rsidR="003D40A0" w:rsidRDefault="00B54B86" w:rsidP="00457C15">
      <w:pPr>
        <w:pStyle w:val="paragraph"/>
        <w:spacing w:before="240" w:beforeAutospacing="0" w:after="0" w:afterAutospacing="0"/>
        <w:textAlignment w:val="baseline"/>
        <w:rPr>
          <w:rStyle w:val="normaltextrun"/>
          <w:rFonts w:ascii="Muli" w:hAnsi="Muli"/>
        </w:rPr>
      </w:pPr>
      <w:r>
        <w:rPr>
          <w:rStyle w:val="normaltextrun"/>
          <w:rFonts w:ascii="Muli" w:hAnsi="Muli"/>
        </w:rPr>
        <w:t xml:space="preserve">Por ejemplo, </w:t>
      </w:r>
      <w:r w:rsidR="00C228F5">
        <w:rPr>
          <w:rStyle w:val="normaltextrun"/>
          <w:rFonts w:ascii="Muli" w:hAnsi="Muli"/>
        </w:rPr>
        <w:t xml:space="preserve">quien firmó en diciembre </w:t>
      </w:r>
      <w:r w:rsidR="005B2AED">
        <w:rPr>
          <w:rStyle w:val="normaltextrun"/>
          <w:rFonts w:ascii="Muli" w:hAnsi="Muli"/>
        </w:rPr>
        <w:t xml:space="preserve">de 2024 </w:t>
      </w:r>
      <w:r>
        <w:rPr>
          <w:rStyle w:val="normaltextrun"/>
          <w:rFonts w:ascii="Muli" w:hAnsi="Muli"/>
        </w:rPr>
        <w:t xml:space="preserve">una hipoteca </w:t>
      </w:r>
      <w:r w:rsidR="00C228F5">
        <w:rPr>
          <w:rStyle w:val="normaltextrun"/>
          <w:rFonts w:ascii="Muli" w:hAnsi="Muli"/>
        </w:rPr>
        <w:t xml:space="preserve">fija </w:t>
      </w:r>
      <w:r>
        <w:rPr>
          <w:rStyle w:val="normaltextrun"/>
          <w:rFonts w:ascii="Muli" w:hAnsi="Muli"/>
        </w:rPr>
        <w:t xml:space="preserve">de </w:t>
      </w:r>
      <w:r w:rsidR="005B2AED">
        <w:rPr>
          <w:rStyle w:val="normaltextrun"/>
          <w:rFonts w:ascii="Muli" w:hAnsi="Muli"/>
        </w:rPr>
        <w:t>152.377</w:t>
      </w:r>
      <w:r>
        <w:rPr>
          <w:rStyle w:val="normaltextrun"/>
          <w:rFonts w:ascii="Muli" w:hAnsi="Muli"/>
        </w:rPr>
        <w:t xml:space="preserve"> euros</w:t>
      </w:r>
      <w:r w:rsidR="005B2AED">
        <w:rPr>
          <w:rStyle w:val="normaltextrun"/>
          <w:rFonts w:ascii="Muli" w:hAnsi="Muli"/>
        </w:rPr>
        <w:t xml:space="preserve"> (el importe medio registrado por el INE)</w:t>
      </w:r>
      <w:r>
        <w:rPr>
          <w:rStyle w:val="normaltextrun"/>
          <w:rFonts w:ascii="Muli" w:hAnsi="Muli"/>
        </w:rPr>
        <w:t xml:space="preserve"> con un tipo de interés del 2,35% (el registrado por iAhorro </w:t>
      </w:r>
      <w:r w:rsidR="00C228F5">
        <w:rPr>
          <w:rStyle w:val="normaltextrun"/>
          <w:rFonts w:ascii="Muli" w:hAnsi="Muli"/>
        </w:rPr>
        <w:t>ese</w:t>
      </w:r>
      <w:r w:rsidR="005B2AED">
        <w:rPr>
          <w:rStyle w:val="normaltextrun"/>
          <w:rFonts w:ascii="Muli" w:hAnsi="Muli"/>
        </w:rPr>
        <w:t xml:space="preserve"> mismo</w:t>
      </w:r>
      <w:r w:rsidR="00C228F5">
        <w:rPr>
          <w:rStyle w:val="normaltextrun"/>
          <w:rFonts w:ascii="Muli" w:hAnsi="Muli"/>
        </w:rPr>
        <w:t xml:space="preserve"> mes</w:t>
      </w:r>
      <w:r>
        <w:rPr>
          <w:rStyle w:val="normaltextrun"/>
          <w:rFonts w:ascii="Muli" w:hAnsi="Muli"/>
        </w:rPr>
        <w:t xml:space="preserve">) </w:t>
      </w:r>
      <w:r w:rsidR="00C228F5">
        <w:rPr>
          <w:rStyle w:val="normaltextrun"/>
          <w:rFonts w:ascii="Muli" w:hAnsi="Muli"/>
        </w:rPr>
        <w:t xml:space="preserve">estará pagando </w:t>
      </w:r>
      <w:r w:rsidR="00546B73">
        <w:rPr>
          <w:rStyle w:val="normaltextrun"/>
          <w:rFonts w:ascii="Muli" w:hAnsi="Muli"/>
        </w:rPr>
        <w:t>una cuota mensual de alrededor de 5</w:t>
      </w:r>
      <w:r w:rsidR="00212BFE">
        <w:rPr>
          <w:rStyle w:val="normaltextrun"/>
          <w:rFonts w:ascii="Muli" w:hAnsi="Muli"/>
        </w:rPr>
        <w:t>9</w:t>
      </w:r>
      <w:r w:rsidR="00546B73">
        <w:rPr>
          <w:rStyle w:val="normaltextrun"/>
          <w:rFonts w:ascii="Muli" w:hAnsi="Muli"/>
        </w:rPr>
        <w:t>0 euros.</w:t>
      </w:r>
      <w:r w:rsidR="005B2AED">
        <w:rPr>
          <w:rStyle w:val="normaltextrun"/>
          <w:rFonts w:ascii="Muli" w:hAnsi="Muli"/>
        </w:rPr>
        <w:t xml:space="preserve"> </w:t>
      </w:r>
      <w:r w:rsidR="00212BFE">
        <w:rPr>
          <w:rStyle w:val="normaltextrun"/>
          <w:rFonts w:ascii="Muli" w:hAnsi="Muli"/>
        </w:rPr>
        <w:t>Si, por el contrario, calculamos lo que paga una persona que firmó en diciembre de 2023 una hipoteca fija por un importe medio de 140</w:t>
      </w:r>
      <w:r w:rsidR="00AE6631">
        <w:rPr>
          <w:rStyle w:val="normaltextrun"/>
          <w:rFonts w:ascii="Muli" w:hAnsi="Muli"/>
        </w:rPr>
        <w:t xml:space="preserve">.451 euros (importe medio registrado por el INE ese mes), pero con un tipo de interés del </w:t>
      </w:r>
      <w:r w:rsidR="00C7135A">
        <w:rPr>
          <w:rStyle w:val="normaltextrun"/>
          <w:rFonts w:ascii="Muli" w:hAnsi="Muli"/>
        </w:rPr>
        <w:t xml:space="preserve">3,03% TIN (el registrado por iAhorro ese mes) vemos que la cuota ascendería hasta los </w:t>
      </w:r>
      <w:r w:rsidR="003D40A0">
        <w:rPr>
          <w:rStyle w:val="normaltextrun"/>
          <w:rFonts w:ascii="Muli" w:hAnsi="Muli"/>
        </w:rPr>
        <w:t>594,42</w:t>
      </w:r>
      <w:r w:rsidR="00C7135A">
        <w:rPr>
          <w:rStyle w:val="normaltextrun"/>
          <w:rFonts w:ascii="Muli" w:hAnsi="Muli"/>
        </w:rPr>
        <w:t xml:space="preserve"> euros mensuales.</w:t>
      </w:r>
      <w:r w:rsidR="003D40A0">
        <w:rPr>
          <w:rStyle w:val="normaltextrun"/>
          <w:rFonts w:ascii="Muli" w:hAnsi="Muli"/>
        </w:rPr>
        <w:t xml:space="preserve"> De este modo vemos que el</w:t>
      </w:r>
      <w:r w:rsidR="003D40A0" w:rsidRPr="00B54B86">
        <w:rPr>
          <w:rStyle w:val="normaltextrun"/>
          <w:rFonts w:ascii="Muli" w:hAnsi="Muli"/>
        </w:rPr>
        <w:t xml:space="preserve"> efecto de la subida del precio de la vivienda se ha prácticamente neutralizado gracias a la </w:t>
      </w:r>
      <w:r w:rsidR="003D40A0">
        <w:rPr>
          <w:rStyle w:val="normaltextrun"/>
          <w:rFonts w:ascii="Muli" w:hAnsi="Muli"/>
        </w:rPr>
        <w:t>bajada de las hipotecas.</w:t>
      </w:r>
    </w:p>
    <w:p w14:paraId="487A3B18" w14:textId="46E01A66" w:rsidR="000A7014" w:rsidRDefault="00DA5AEC" w:rsidP="00144BCA">
      <w:pPr>
        <w:pStyle w:val="paragraph"/>
        <w:spacing w:before="240" w:beforeAutospacing="0" w:after="0" w:afterAutospacing="0"/>
        <w:textAlignment w:val="baseline"/>
        <w:rPr>
          <w:rStyle w:val="normaltextrun"/>
          <w:rFonts w:ascii="Muli" w:hAnsi="Muli"/>
        </w:rPr>
      </w:pPr>
      <w:r>
        <w:rPr>
          <w:rStyle w:val="normaltextrun"/>
          <w:rFonts w:ascii="Muli" w:hAnsi="Muli"/>
        </w:rPr>
        <w:t>¿Qué pasará en 2025? La previsión es que sigamos vie</w:t>
      </w:r>
      <w:r w:rsidR="00457C15">
        <w:rPr>
          <w:rStyle w:val="normaltextrun"/>
          <w:rFonts w:ascii="Muli" w:hAnsi="Muli"/>
        </w:rPr>
        <w:t>ndo</w:t>
      </w:r>
      <w:r>
        <w:rPr>
          <w:rStyle w:val="normaltextrun"/>
          <w:rFonts w:ascii="Muli" w:hAnsi="Muli"/>
        </w:rPr>
        <w:t xml:space="preserve"> incrementos </w:t>
      </w:r>
      <w:r w:rsidR="00457C15">
        <w:rPr>
          <w:rStyle w:val="normaltextrun"/>
          <w:rFonts w:ascii="Muli" w:hAnsi="Muli"/>
        </w:rPr>
        <w:t>en los precios de las viviendas</w:t>
      </w:r>
      <w:r w:rsidR="00745BE8">
        <w:rPr>
          <w:rStyle w:val="normaltextrun"/>
          <w:rFonts w:ascii="Muli" w:hAnsi="Muli"/>
        </w:rPr>
        <w:t xml:space="preserve"> porque los tipos de interés de las hipotecas continuarán en caída y esto provocará </w:t>
      </w:r>
      <w:r w:rsidR="00144BCA">
        <w:rPr>
          <w:rStyle w:val="normaltextrun"/>
          <w:rFonts w:ascii="Muli" w:hAnsi="Muli"/>
        </w:rPr>
        <w:t>que la demanda siga subiendo y, por tanto, la oferta de vivienda a la venta sea cada vez menor”.</w:t>
      </w:r>
    </w:p>
    <w:p w14:paraId="1FF8EE1C" w14:textId="77777777" w:rsidR="00144BCA" w:rsidRPr="00144BCA" w:rsidRDefault="00144BCA" w:rsidP="00144BCA">
      <w:pPr>
        <w:pStyle w:val="paragraph"/>
        <w:spacing w:before="240" w:beforeAutospacing="0" w:after="0" w:afterAutospacing="0"/>
        <w:textAlignment w:val="baseline"/>
        <w:rPr>
          <w:rStyle w:val="contentpasted0"/>
          <w:rFonts w:ascii="Muli" w:hAnsi="Muli"/>
        </w:rPr>
      </w:pPr>
    </w:p>
    <w:p w14:paraId="6CECEC90" w14:textId="0FB25BD9" w:rsidR="00457C15" w:rsidRDefault="00457C15" w:rsidP="00457C15">
      <w:pPr>
        <w:pStyle w:val="paragraph"/>
        <w:spacing w:before="0" w:beforeAutospacing="0" w:after="0" w:afterAutospacing="0"/>
        <w:textAlignment w:val="baseline"/>
        <w:rPr>
          <w:rStyle w:val="contentpasted0"/>
          <w:rFonts w:ascii="Muli" w:hAnsi="Muli"/>
          <w:color w:val="000000"/>
          <w:u w:val="single"/>
        </w:rPr>
      </w:pPr>
      <w:r>
        <w:rPr>
          <w:rStyle w:val="contentpasted0"/>
          <w:rFonts w:ascii="Muli" w:hAnsi="Muli"/>
          <w:color w:val="000000"/>
          <w:u w:val="single"/>
        </w:rPr>
        <w:t>Simone Colombelli, director de Hipotecas de iAhorro.</w:t>
      </w:r>
    </w:p>
    <w:p w14:paraId="583C5097" w14:textId="77777777" w:rsidR="00457C15" w:rsidRDefault="00457C15" w:rsidP="00457C15">
      <w:pPr>
        <w:pStyle w:val="paragraph"/>
        <w:spacing w:before="0" w:beforeAutospacing="0" w:after="0" w:afterAutospacing="0"/>
        <w:textAlignment w:val="baseline"/>
        <w:rPr>
          <w:rStyle w:val="contentpasted0"/>
          <w:rFonts w:ascii="Muli" w:hAnsi="Muli"/>
          <w:i/>
          <w:iCs/>
          <w:color w:val="000000"/>
          <w:u w:val="single"/>
        </w:rPr>
      </w:pPr>
    </w:p>
    <w:p w14:paraId="1CEC8980" w14:textId="77777777" w:rsidR="00457C15" w:rsidRDefault="00457C15" w:rsidP="00457C15">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1980"/>
        <w:gridCol w:w="2556"/>
        <w:gridCol w:w="2556"/>
      </w:tblGrid>
      <w:tr w:rsidR="00457C15" w14:paraId="64CB3128" w14:textId="77777777" w:rsidTr="00233A73">
        <w:trPr>
          <w:trHeight w:val="132"/>
        </w:trPr>
        <w:tc>
          <w:tcPr>
            <w:tcW w:w="1980" w:type="dxa"/>
            <w:tcMar>
              <w:top w:w="0" w:type="dxa"/>
              <w:left w:w="108" w:type="dxa"/>
              <w:bottom w:w="0" w:type="dxa"/>
              <w:right w:w="108" w:type="dxa"/>
            </w:tcMar>
            <w:vAlign w:val="center"/>
            <w:hideMark/>
          </w:tcPr>
          <w:p w14:paraId="3963A268" w14:textId="77777777" w:rsidR="00457C15" w:rsidRDefault="00457C15" w:rsidP="00233A73">
            <w:pPr>
              <w:pStyle w:val="Piedepgina"/>
              <w:rPr>
                <w:b/>
                <w:bCs/>
                <w:sz w:val="18"/>
                <w:szCs w:val="18"/>
              </w:rPr>
            </w:pPr>
            <w:r>
              <w:rPr>
                <w:noProof/>
              </w:rPr>
              <w:drawing>
                <wp:inline distT="0" distB="0" distL="0" distR="0" wp14:anchorId="1F60F5FC" wp14:editId="65C993E5">
                  <wp:extent cx="1043940" cy="518160"/>
                  <wp:effectExtent l="0" t="0" r="3810" b="15240"/>
                  <wp:docPr id="15738740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7402" name="Imagen 1" descr="Logotipo&#10;&#10;Descripción generada automáticamente"/>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043940" cy="518160"/>
                          </a:xfrm>
                          <a:prstGeom prst="rect">
                            <a:avLst/>
                          </a:prstGeom>
                          <a:noFill/>
                          <a:ln>
                            <a:noFill/>
                          </a:ln>
                        </pic:spPr>
                      </pic:pic>
                    </a:graphicData>
                  </a:graphic>
                </wp:inline>
              </w:drawing>
            </w:r>
          </w:p>
        </w:tc>
        <w:tc>
          <w:tcPr>
            <w:tcW w:w="2556" w:type="dxa"/>
            <w:tcMar>
              <w:top w:w="0" w:type="dxa"/>
              <w:left w:w="108" w:type="dxa"/>
              <w:bottom w:w="0" w:type="dxa"/>
              <w:right w:w="108" w:type="dxa"/>
            </w:tcMar>
            <w:vAlign w:val="center"/>
          </w:tcPr>
          <w:p w14:paraId="3E5A3E62" w14:textId="77777777" w:rsidR="00457C15" w:rsidRDefault="00457C15" w:rsidP="00233A73">
            <w:pPr>
              <w:pStyle w:val="Piedepgina"/>
              <w:rPr>
                <w:b/>
                <w:bCs/>
                <w:sz w:val="18"/>
                <w:szCs w:val="18"/>
              </w:rPr>
            </w:pPr>
          </w:p>
          <w:p w14:paraId="2717FDD6" w14:textId="77777777" w:rsidR="00457C15" w:rsidRDefault="00457C15" w:rsidP="00233A73">
            <w:pPr>
              <w:pStyle w:val="Piedepgina"/>
              <w:rPr>
                <w:b/>
                <w:bCs/>
                <w:sz w:val="18"/>
                <w:szCs w:val="18"/>
                <w:lang w:val="pt-PT"/>
              </w:rPr>
            </w:pPr>
            <w:r>
              <w:rPr>
                <w:b/>
                <w:bCs/>
                <w:sz w:val="18"/>
                <w:szCs w:val="18"/>
              </w:rPr>
              <w:t>Laura Martínez</w:t>
            </w:r>
            <w:r>
              <w:rPr>
                <w:sz w:val="18"/>
                <w:szCs w:val="18"/>
              </w:rPr>
              <w:t xml:space="preserve"> – 686 688 757</w:t>
            </w:r>
            <w:r>
              <w:rPr>
                <w:sz w:val="18"/>
                <w:szCs w:val="18"/>
              </w:rPr>
              <w:br/>
            </w:r>
            <w:hyperlink r:id="rId7" w:history="1">
              <w:r>
                <w:rPr>
                  <w:rStyle w:val="Hipervnculo"/>
                  <w:sz w:val="18"/>
                  <w:szCs w:val="18"/>
                </w:rPr>
                <w:t>laura.martinez@iahorro.com</w:t>
              </w:r>
            </w:hyperlink>
            <w:r>
              <w:rPr>
                <w:sz w:val="18"/>
                <w:szCs w:val="18"/>
              </w:rPr>
              <w:t xml:space="preserve"> </w:t>
            </w:r>
          </w:p>
          <w:p w14:paraId="5E71B21D" w14:textId="77777777" w:rsidR="00457C15" w:rsidRDefault="00457C15" w:rsidP="00233A73">
            <w:pPr>
              <w:pStyle w:val="Piedepgina"/>
              <w:rPr>
                <w:b/>
                <w:bCs/>
                <w:sz w:val="18"/>
                <w:szCs w:val="18"/>
                <w:lang w:val="pt-PT"/>
              </w:rPr>
            </w:pPr>
          </w:p>
        </w:tc>
        <w:tc>
          <w:tcPr>
            <w:tcW w:w="2556" w:type="dxa"/>
            <w:tcMar>
              <w:top w:w="0" w:type="dxa"/>
              <w:left w:w="108" w:type="dxa"/>
              <w:bottom w:w="0" w:type="dxa"/>
              <w:right w:w="108" w:type="dxa"/>
            </w:tcMar>
            <w:vAlign w:val="center"/>
            <w:hideMark/>
          </w:tcPr>
          <w:p w14:paraId="4ACAE54A" w14:textId="77777777" w:rsidR="00457C15" w:rsidRDefault="00457C15" w:rsidP="00233A73">
            <w:pPr>
              <w:pStyle w:val="Piedepgina"/>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8" w:history="1">
              <w:r>
                <w:rPr>
                  <w:rStyle w:val="Hipervnculo"/>
                  <w:sz w:val="18"/>
                  <w:szCs w:val="18"/>
                  <w:lang w:val="pt-PT"/>
                </w:rPr>
                <w:t>noelia.perez@iahorro.com</w:t>
              </w:r>
            </w:hyperlink>
          </w:p>
        </w:tc>
      </w:tr>
    </w:tbl>
    <w:p w14:paraId="6229AD3C" w14:textId="77777777" w:rsidR="00457C15" w:rsidRDefault="00457C15" w:rsidP="00457C15"/>
    <w:p w14:paraId="73E7D19A" w14:textId="77777777" w:rsidR="00457C15" w:rsidRDefault="00457C15" w:rsidP="00457C15"/>
    <w:p w14:paraId="1BF32293"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80A26"/>
    <w:multiLevelType w:val="hybridMultilevel"/>
    <w:tmpl w:val="9E2A5B7A"/>
    <w:lvl w:ilvl="0" w:tplc="AD541554">
      <w:numFmt w:val="bullet"/>
      <w:lvlText w:val=""/>
      <w:lvlJc w:val="left"/>
      <w:pPr>
        <w:ind w:left="720" w:hanging="360"/>
      </w:pPr>
      <w:rPr>
        <w:rFonts w:ascii="Symbol" w:eastAsiaTheme="minorHAnsi" w:hAnsi="Symbo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67654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C15"/>
    <w:rsid w:val="000A7014"/>
    <w:rsid w:val="0014369C"/>
    <w:rsid w:val="00144BCA"/>
    <w:rsid w:val="001B0F85"/>
    <w:rsid w:val="00212BFE"/>
    <w:rsid w:val="00381D98"/>
    <w:rsid w:val="003D40A0"/>
    <w:rsid w:val="00457C15"/>
    <w:rsid w:val="00490976"/>
    <w:rsid w:val="00496256"/>
    <w:rsid w:val="00546B73"/>
    <w:rsid w:val="005B2AED"/>
    <w:rsid w:val="00723F23"/>
    <w:rsid w:val="00745BE8"/>
    <w:rsid w:val="007A07C6"/>
    <w:rsid w:val="007D326D"/>
    <w:rsid w:val="00872307"/>
    <w:rsid w:val="00AE6631"/>
    <w:rsid w:val="00B54B86"/>
    <w:rsid w:val="00BA64EF"/>
    <w:rsid w:val="00C228F5"/>
    <w:rsid w:val="00C2637E"/>
    <w:rsid w:val="00C7135A"/>
    <w:rsid w:val="00DA5AEC"/>
    <w:rsid w:val="00DB5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28D8"/>
  <w15:chartTrackingRefBased/>
  <w15:docId w15:val="{2B712BF0-49E6-4FF6-8F20-08C237B7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C15"/>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457C1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Ttulo2">
    <w:name w:val="heading 2"/>
    <w:basedOn w:val="Normal"/>
    <w:next w:val="Normal"/>
    <w:link w:val="Ttulo2Car"/>
    <w:uiPriority w:val="9"/>
    <w:semiHidden/>
    <w:unhideWhenUsed/>
    <w:qFormat/>
    <w:rsid w:val="00457C1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Ttulo3">
    <w:name w:val="heading 3"/>
    <w:basedOn w:val="Normal"/>
    <w:next w:val="Normal"/>
    <w:link w:val="Ttulo3Car"/>
    <w:uiPriority w:val="9"/>
    <w:semiHidden/>
    <w:unhideWhenUsed/>
    <w:qFormat/>
    <w:rsid w:val="00457C15"/>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Ttulo4">
    <w:name w:val="heading 4"/>
    <w:basedOn w:val="Normal"/>
    <w:next w:val="Normal"/>
    <w:link w:val="Ttulo4Car"/>
    <w:uiPriority w:val="9"/>
    <w:semiHidden/>
    <w:unhideWhenUsed/>
    <w:qFormat/>
    <w:rsid w:val="00457C15"/>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none"/>
    </w:rPr>
  </w:style>
  <w:style w:type="paragraph" w:styleId="Ttulo5">
    <w:name w:val="heading 5"/>
    <w:basedOn w:val="Normal"/>
    <w:next w:val="Normal"/>
    <w:link w:val="Ttulo5Car"/>
    <w:uiPriority w:val="9"/>
    <w:semiHidden/>
    <w:unhideWhenUsed/>
    <w:qFormat/>
    <w:rsid w:val="00457C15"/>
    <w:pPr>
      <w:keepNext/>
      <w:keepLines/>
      <w:spacing w:before="80" w:after="40" w:line="259" w:lineRule="auto"/>
      <w:outlineLvl w:val="4"/>
    </w:pPr>
    <w:rPr>
      <w:rFonts w:asciiTheme="minorHAnsi" w:eastAsiaTheme="majorEastAsia" w:hAnsiTheme="minorHAnsi" w:cstheme="majorBidi"/>
      <w:color w:val="0F4761" w:themeColor="accent1" w:themeShade="BF"/>
      <w14:ligatures w14:val="none"/>
    </w:rPr>
  </w:style>
  <w:style w:type="paragraph" w:styleId="Ttulo6">
    <w:name w:val="heading 6"/>
    <w:basedOn w:val="Normal"/>
    <w:next w:val="Normal"/>
    <w:link w:val="Ttulo6Car"/>
    <w:uiPriority w:val="9"/>
    <w:semiHidden/>
    <w:unhideWhenUsed/>
    <w:qFormat/>
    <w:rsid w:val="00457C15"/>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Ttulo7">
    <w:name w:val="heading 7"/>
    <w:basedOn w:val="Normal"/>
    <w:next w:val="Normal"/>
    <w:link w:val="Ttulo7Car"/>
    <w:uiPriority w:val="9"/>
    <w:semiHidden/>
    <w:unhideWhenUsed/>
    <w:qFormat/>
    <w:rsid w:val="00457C15"/>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Ttulo8">
    <w:name w:val="heading 8"/>
    <w:basedOn w:val="Normal"/>
    <w:next w:val="Normal"/>
    <w:link w:val="Ttulo8Car"/>
    <w:uiPriority w:val="9"/>
    <w:semiHidden/>
    <w:unhideWhenUsed/>
    <w:qFormat/>
    <w:rsid w:val="00457C15"/>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Ttulo9">
    <w:name w:val="heading 9"/>
    <w:basedOn w:val="Normal"/>
    <w:next w:val="Normal"/>
    <w:link w:val="Ttulo9Car"/>
    <w:uiPriority w:val="9"/>
    <w:semiHidden/>
    <w:unhideWhenUsed/>
    <w:qFormat/>
    <w:rsid w:val="00457C15"/>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7C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7C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7C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7C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7C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7C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7C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7C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7C15"/>
    <w:rPr>
      <w:rFonts w:eastAsiaTheme="majorEastAsia" w:cstheme="majorBidi"/>
      <w:color w:val="272727" w:themeColor="text1" w:themeTint="D8"/>
    </w:rPr>
  </w:style>
  <w:style w:type="paragraph" w:styleId="Ttulo">
    <w:name w:val="Title"/>
    <w:basedOn w:val="Normal"/>
    <w:next w:val="Normal"/>
    <w:link w:val="TtuloCar"/>
    <w:uiPriority w:val="10"/>
    <w:qFormat/>
    <w:rsid w:val="00457C15"/>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457C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7C15"/>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tuloCar">
    <w:name w:val="Subtítulo Car"/>
    <w:basedOn w:val="Fuentedeprrafopredeter"/>
    <w:link w:val="Subttulo"/>
    <w:uiPriority w:val="11"/>
    <w:rsid w:val="00457C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7C15"/>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CitaCar">
    <w:name w:val="Cita Car"/>
    <w:basedOn w:val="Fuentedeprrafopredeter"/>
    <w:link w:val="Cita"/>
    <w:uiPriority w:val="29"/>
    <w:rsid w:val="00457C15"/>
    <w:rPr>
      <w:i/>
      <w:iCs/>
      <w:color w:val="404040" w:themeColor="text1" w:themeTint="BF"/>
    </w:rPr>
  </w:style>
  <w:style w:type="paragraph" w:styleId="Prrafodelista">
    <w:name w:val="List Paragraph"/>
    <w:basedOn w:val="Normal"/>
    <w:uiPriority w:val="34"/>
    <w:qFormat/>
    <w:rsid w:val="00457C15"/>
    <w:pPr>
      <w:spacing w:after="160" w:line="259" w:lineRule="auto"/>
      <w:ind w:left="720"/>
      <w:contextualSpacing/>
    </w:pPr>
    <w:rPr>
      <w:rFonts w:asciiTheme="minorHAnsi" w:hAnsiTheme="minorHAnsi" w:cstheme="minorBidi"/>
      <w14:ligatures w14:val="none"/>
    </w:rPr>
  </w:style>
  <w:style w:type="character" w:styleId="nfasisintenso">
    <w:name w:val="Intense Emphasis"/>
    <w:basedOn w:val="Fuentedeprrafopredeter"/>
    <w:uiPriority w:val="21"/>
    <w:qFormat/>
    <w:rsid w:val="00457C15"/>
    <w:rPr>
      <w:i/>
      <w:iCs/>
      <w:color w:val="0F4761" w:themeColor="accent1" w:themeShade="BF"/>
    </w:rPr>
  </w:style>
  <w:style w:type="paragraph" w:styleId="Citadestacada">
    <w:name w:val="Intense Quote"/>
    <w:basedOn w:val="Normal"/>
    <w:next w:val="Normal"/>
    <w:link w:val="CitadestacadaCar"/>
    <w:uiPriority w:val="30"/>
    <w:qFormat/>
    <w:rsid w:val="00457C1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14:ligatures w14:val="none"/>
    </w:rPr>
  </w:style>
  <w:style w:type="character" w:customStyle="1" w:styleId="CitadestacadaCar">
    <w:name w:val="Cita destacada Car"/>
    <w:basedOn w:val="Fuentedeprrafopredeter"/>
    <w:link w:val="Citadestacada"/>
    <w:uiPriority w:val="30"/>
    <w:rsid w:val="00457C15"/>
    <w:rPr>
      <w:i/>
      <w:iCs/>
      <w:color w:val="0F4761" w:themeColor="accent1" w:themeShade="BF"/>
    </w:rPr>
  </w:style>
  <w:style w:type="character" w:styleId="Referenciaintensa">
    <w:name w:val="Intense Reference"/>
    <w:basedOn w:val="Fuentedeprrafopredeter"/>
    <w:uiPriority w:val="32"/>
    <w:qFormat/>
    <w:rsid w:val="00457C15"/>
    <w:rPr>
      <w:b/>
      <w:bCs/>
      <w:smallCaps/>
      <w:color w:val="0F4761" w:themeColor="accent1" w:themeShade="BF"/>
      <w:spacing w:val="5"/>
    </w:rPr>
  </w:style>
  <w:style w:type="character" w:customStyle="1" w:styleId="contentpasted0">
    <w:name w:val="contentpasted0"/>
    <w:basedOn w:val="Fuentedeprrafopredeter"/>
    <w:rsid w:val="00457C15"/>
  </w:style>
  <w:style w:type="character" w:customStyle="1" w:styleId="xcontentpasted0">
    <w:name w:val="x_contentpasted0"/>
    <w:basedOn w:val="Fuentedeprrafopredeter"/>
    <w:rsid w:val="00457C15"/>
  </w:style>
  <w:style w:type="paragraph" w:customStyle="1" w:styleId="paragraph">
    <w:name w:val="paragraph"/>
    <w:basedOn w:val="Normal"/>
    <w:rsid w:val="00457C15"/>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457C15"/>
  </w:style>
  <w:style w:type="paragraph" w:styleId="Piedepgina">
    <w:name w:val="footer"/>
    <w:basedOn w:val="Normal"/>
    <w:link w:val="PiedepginaCar"/>
    <w:uiPriority w:val="99"/>
    <w:unhideWhenUsed/>
    <w:rsid w:val="00457C15"/>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457C15"/>
  </w:style>
  <w:style w:type="character" w:styleId="Hipervnculo">
    <w:name w:val="Hyperlink"/>
    <w:basedOn w:val="Fuentedeprrafopredeter"/>
    <w:uiPriority w:val="99"/>
    <w:unhideWhenUsed/>
    <w:rsid w:val="00457C1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elia.perez@iahorro.com" TargetMode="External"/><Relationship Id="rId3" Type="http://schemas.openxmlformats.org/officeDocument/2006/relationships/settings" Target="settings.xml"/><Relationship Id="rId7" Type="http://schemas.openxmlformats.org/officeDocument/2006/relationships/hyperlink" Target="mailto:laura.martinez@iahor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9E71F.B7B7F8B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689</Words>
  <Characters>3792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19</cp:revision>
  <dcterms:created xsi:type="dcterms:W3CDTF">2025-02-19T08:07:00Z</dcterms:created>
  <dcterms:modified xsi:type="dcterms:W3CDTF">2025-02-19T08:56:00Z</dcterms:modified>
</cp:coreProperties>
</file>